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26C8E">
        <w:rPr>
          <w:rFonts w:ascii="Mistral" w:hAnsi="Mistral" w:cs="Rod"/>
          <w:bCs/>
          <w:sz w:val="40"/>
          <w:szCs w:val="40"/>
        </w:rPr>
        <w:t>1</w:t>
      </w:r>
      <w:r w:rsidR="00695EC8">
        <w:rPr>
          <w:rFonts w:ascii="Mistral" w:hAnsi="Mistral" w:cs="Rod"/>
          <w:bCs/>
          <w:sz w:val="40"/>
          <w:szCs w:val="40"/>
        </w:rPr>
        <w:t>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695EC8">
        <w:rPr>
          <w:rFonts w:ascii="Mistral" w:hAnsi="Mistral" w:cs="Rod"/>
          <w:bCs/>
          <w:sz w:val="40"/>
          <w:szCs w:val="40"/>
        </w:rPr>
        <w:t>22</w:t>
      </w:r>
      <w:r w:rsidR="001903D9">
        <w:rPr>
          <w:rFonts w:ascii="Mistral" w:hAnsi="Mistral" w:cs="Rod"/>
          <w:bCs/>
          <w:sz w:val="40"/>
          <w:szCs w:val="40"/>
        </w:rPr>
        <w:t>.0</w:t>
      </w:r>
      <w:r w:rsidR="00726C8E">
        <w:rPr>
          <w:rFonts w:ascii="Mistral" w:hAnsi="Mistral" w:cs="Rod"/>
          <w:bCs/>
          <w:sz w:val="40"/>
          <w:szCs w:val="40"/>
        </w:rPr>
        <w:t>5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Pr="009D25AD" w:rsidRDefault="00695EC8" w:rsidP="00695EC8">
      <w:pPr>
        <w:ind w:firstLine="708"/>
        <w:jc w:val="both"/>
        <w:rPr>
          <w:b/>
          <w:sz w:val="20"/>
          <w:szCs w:val="20"/>
        </w:rPr>
      </w:pPr>
      <w:bookmarkStart w:id="0" w:name="_Hlk122017857"/>
      <w:r w:rsidRPr="009D25AD">
        <w:rPr>
          <w:b/>
          <w:sz w:val="20"/>
          <w:szCs w:val="20"/>
        </w:rPr>
        <w:t>«Порядок уменьшения размера взыскания по исполнительному производству»</w:t>
      </w:r>
    </w:p>
    <w:p w:rsidR="00695EC8" w:rsidRPr="009D25AD" w:rsidRDefault="00695EC8" w:rsidP="00695EC8">
      <w:pPr>
        <w:ind w:firstLine="708"/>
        <w:jc w:val="both"/>
        <w:rPr>
          <w:b/>
          <w:sz w:val="20"/>
          <w:szCs w:val="20"/>
        </w:rPr>
      </w:pPr>
    </w:p>
    <w:bookmarkEnd w:id="0"/>
    <w:p w:rsidR="00695EC8" w:rsidRPr="009D25AD" w:rsidRDefault="00695EC8" w:rsidP="00695EC8">
      <w:pPr>
        <w:ind w:firstLine="708"/>
        <w:jc w:val="both"/>
        <w:rPr>
          <w:sz w:val="20"/>
          <w:szCs w:val="20"/>
        </w:rPr>
      </w:pPr>
      <w:r w:rsidRPr="009D25AD">
        <w:rPr>
          <w:sz w:val="20"/>
          <w:szCs w:val="20"/>
        </w:rPr>
        <w:t>В общем порядке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доходов.</w:t>
      </w:r>
    </w:p>
    <w:p w:rsidR="00695EC8" w:rsidRPr="009D25AD" w:rsidRDefault="00695EC8" w:rsidP="00695EC8">
      <w:pPr>
        <w:ind w:firstLine="708"/>
        <w:jc w:val="both"/>
        <w:rPr>
          <w:sz w:val="20"/>
          <w:szCs w:val="20"/>
        </w:rPr>
      </w:pPr>
      <w:r w:rsidRPr="009D25AD">
        <w:rPr>
          <w:sz w:val="20"/>
          <w:szCs w:val="20"/>
        </w:rPr>
        <w:t xml:space="preserve"> Размер удержаний из доходов гражданина-должника по исполнительному документу может быть снижен при наличии к тому оснований. </w:t>
      </w:r>
    </w:p>
    <w:p w:rsidR="00695EC8" w:rsidRPr="009D25AD" w:rsidRDefault="00695EC8" w:rsidP="00695EC8">
      <w:pPr>
        <w:ind w:firstLine="708"/>
        <w:jc w:val="both"/>
        <w:rPr>
          <w:sz w:val="20"/>
          <w:szCs w:val="20"/>
        </w:rPr>
      </w:pPr>
      <w:r w:rsidRPr="009D25AD">
        <w:rPr>
          <w:sz w:val="20"/>
          <w:szCs w:val="20"/>
        </w:rPr>
        <w:t xml:space="preserve">При определении размера удержаний из доходов судебный пристав-исполнитель должен </w:t>
      </w:r>
      <w:proofErr w:type="gramStart"/>
      <w:r w:rsidRPr="009D25AD">
        <w:rPr>
          <w:sz w:val="20"/>
          <w:szCs w:val="20"/>
        </w:rPr>
        <w:t>учитывать</w:t>
      </w:r>
      <w:proofErr w:type="gramEnd"/>
      <w:r w:rsidRPr="009D25AD">
        <w:rPr>
          <w:sz w:val="20"/>
          <w:szCs w:val="20"/>
        </w:rPr>
        <w:t xml:space="preserve"> в том числе размер дохода гражданина-должника, чтобы обеспечить ему и лицам, находящимся на его иждивении, условия, необходимые для их нормального существования. </w:t>
      </w:r>
      <w:proofErr w:type="gramStart"/>
      <w:r w:rsidRPr="009D25AD">
        <w:rPr>
          <w:sz w:val="20"/>
          <w:szCs w:val="20"/>
        </w:rPr>
        <w:t>Так,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 (далее - прожиточный минимум по</w:t>
      </w:r>
      <w:proofErr w:type="gramEnd"/>
      <w:r w:rsidRPr="009D25AD">
        <w:rPr>
          <w:sz w:val="20"/>
          <w:szCs w:val="20"/>
        </w:rPr>
        <w:t xml:space="preserve"> </w:t>
      </w:r>
      <w:proofErr w:type="gramStart"/>
      <w:r w:rsidRPr="009D25AD">
        <w:rPr>
          <w:sz w:val="20"/>
          <w:szCs w:val="20"/>
        </w:rPr>
        <w:t>РФ, прожиточный минимум в субъекте РФ).</w:t>
      </w:r>
      <w:proofErr w:type="gramEnd"/>
    </w:p>
    <w:p w:rsidR="00695EC8" w:rsidRPr="009D25AD" w:rsidRDefault="00695EC8" w:rsidP="00695EC8">
      <w:pPr>
        <w:jc w:val="both"/>
        <w:rPr>
          <w:sz w:val="20"/>
          <w:szCs w:val="20"/>
        </w:rPr>
      </w:pPr>
      <w:r w:rsidRPr="009D25AD">
        <w:rPr>
          <w:sz w:val="20"/>
          <w:szCs w:val="20"/>
        </w:rPr>
        <w:t> </w:t>
      </w:r>
      <w:r w:rsidRPr="009D25AD">
        <w:rPr>
          <w:sz w:val="20"/>
          <w:szCs w:val="20"/>
        </w:rPr>
        <w:tab/>
        <w:t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РФ, если величина указанного прожиточного минимума превышает величину прожиточного минимума по РФ. В заявлении необходимо указать, в частности, реквизиты банковского счета, на котором необходимо сохранять заработную плату и иные доходы ежемесячно в размере прожиточного минимума,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Pr="00695EC8" w:rsidRDefault="00695EC8" w:rsidP="00695EC8">
      <w:pPr>
        <w:spacing w:after="160" w:line="259" w:lineRule="auto"/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695EC8">
        <w:rPr>
          <w:rFonts w:eastAsia="Calibri"/>
          <w:b/>
          <w:sz w:val="20"/>
          <w:szCs w:val="20"/>
          <w:lang w:eastAsia="en-US"/>
        </w:rPr>
        <w:t>«Порядок уменьшения размера взыскания по исполнительному производству»</w:t>
      </w:r>
    </w:p>
    <w:p w:rsidR="00695EC8" w:rsidRPr="00695EC8" w:rsidRDefault="00695EC8" w:rsidP="00695EC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5EC8">
        <w:rPr>
          <w:rFonts w:eastAsia="Calibri"/>
          <w:sz w:val="20"/>
          <w:szCs w:val="20"/>
          <w:lang w:eastAsia="en-US"/>
        </w:rPr>
        <w:t>В общем порядке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доходов.</w:t>
      </w:r>
    </w:p>
    <w:p w:rsidR="00695EC8" w:rsidRPr="00695EC8" w:rsidRDefault="00695EC8" w:rsidP="00695EC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5EC8">
        <w:rPr>
          <w:rFonts w:eastAsia="Calibri"/>
          <w:sz w:val="20"/>
          <w:szCs w:val="20"/>
          <w:lang w:eastAsia="en-US"/>
        </w:rPr>
        <w:t xml:space="preserve"> Размер удержаний из доходов гражданина-должника по исполнительному документу может быть снижен при наличии к тому оснований. </w:t>
      </w:r>
    </w:p>
    <w:p w:rsidR="00695EC8" w:rsidRPr="00695EC8" w:rsidRDefault="00695EC8" w:rsidP="00695EC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95EC8">
        <w:rPr>
          <w:rFonts w:eastAsia="Calibri"/>
          <w:sz w:val="20"/>
          <w:szCs w:val="20"/>
          <w:lang w:eastAsia="en-US"/>
        </w:rPr>
        <w:t xml:space="preserve">При определении размера удержаний из доходов судебный пристав-исполнитель должен </w:t>
      </w:r>
      <w:proofErr w:type="gramStart"/>
      <w:r w:rsidRPr="00695EC8">
        <w:rPr>
          <w:rFonts w:eastAsia="Calibri"/>
          <w:sz w:val="20"/>
          <w:szCs w:val="20"/>
          <w:lang w:eastAsia="en-US"/>
        </w:rPr>
        <w:t>учитывать</w:t>
      </w:r>
      <w:proofErr w:type="gramEnd"/>
      <w:r w:rsidRPr="00695EC8">
        <w:rPr>
          <w:rFonts w:eastAsia="Calibri"/>
          <w:sz w:val="20"/>
          <w:szCs w:val="20"/>
          <w:lang w:eastAsia="en-US"/>
        </w:rPr>
        <w:t xml:space="preserve"> в том числе размер дохода гражданина-должника, чтобы обеспечить ему и лицам, находящимся на его иждивении, условия, необходимые для их нормального существования. </w:t>
      </w:r>
      <w:proofErr w:type="gramStart"/>
      <w:r w:rsidRPr="00695EC8">
        <w:rPr>
          <w:rFonts w:eastAsia="Calibri"/>
          <w:sz w:val="20"/>
          <w:szCs w:val="20"/>
          <w:lang w:eastAsia="en-US"/>
        </w:rPr>
        <w:t>Так,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 (далее - прожиточный минимум по</w:t>
      </w:r>
      <w:proofErr w:type="gramEnd"/>
      <w:r w:rsidRPr="00695EC8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695EC8">
        <w:rPr>
          <w:rFonts w:eastAsia="Calibri"/>
          <w:sz w:val="20"/>
          <w:szCs w:val="20"/>
          <w:lang w:eastAsia="en-US"/>
        </w:rPr>
        <w:t>РФ, прожиточный минимум в субъекте РФ).</w:t>
      </w:r>
      <w:proofErr w:type="gramEnd"/>
    </w:p>
    <w:p w:rsidR="00695EC8" w:rsidRPr="00695EC8" w:rsidRDefault="00695EC8" w:rsidP="00695EC8">
      <w:pPr>
        <w:jc w:val="both"/>
        <w:rPr>
          <w:rFonts w:eastAsia="Calibri"/>
          <w:sz w:val="20"/>
          <w:szCs w:val="20"/>
          <w:lang w:eastAsia="en-US"/>
        </w:rPr>
      </w:pPr>
      <w:r w:rsidRPr="00695EC8">
        <w:rPr>
          <w:rFonts w:eastAsia="Calibri"/>
          <w:sz w:val="20"/>
          <w:szCs w:val="20"/>
          <w:lang w:eastAsia="en-US"/>
        </w:rPr>
        <w:t> </w:t>
      </w:r>
      <w:r w:rsidRPr="00695EC8">
        <w:rPr>
          <w:rFonts w:eastAsia="Calibri"/>
          <w:sz w:val="20"/>
          <w:szCs w:val="20"/>
          <w:lang w:eastAsia="en-US"/>
        </w:rPr>
        <w:tab/>
        <w:t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РФ, если величина указанного прожиточного минимума превышает величину прожиточного минимума по РФ. В заявлении необходимо указать, в частности, реквизиты банковского счета, на котором необходимо сохранять заработную плату и иные доходы ежемесячно в размере прожиточного минимума,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726C8E" w:rsidRDefault="00726C8E" w:rsidP="001D3D72">
      <w:pPr>
        <w:jc w:val="center"/>
        <w:rPr>
          <w:sz w:val="20"/>
          <w:szCs w:val="20"/>
        </w:rPr>
      </w:pPr>
    </w:p>
    <w:p w:rsidR="00695EC8" w:rsidRPr="00F220B5" w:rsidRDefault="00695EC8" w:rsidP="00695EC8">
      <w:pPr>
        <w:ind w:firstLine="708"/>
        <w:rPr>
          <w:b/>
          <w:sz w:val="20"/>
          <w:szCs w:val="20"/>
        </w:rPr>
      </w:pPr>
      <w:r w:rsidRPr="00F220B5">
        <w:rPr>
          <w:b/>
          <w:sz w:val="20"/>
          <w:szCs w:val="20"/>
        </w:rPr>
        <w:lastRenderedPageBreak/>
        <w:t xml:space="preserve">Ответственность за нарушение требований к размещению отходов </w:t>
      </w:r>
    </w:p>
    <w:p w:rsidR="00695EC8" w:rsidRPr="00F220B5" w:rsidRDefault="00695EC8" w:rsidP="00695EC8">
      <w:pPr>
        <w:jc w:val="both"/>
        <w:rPr>
          <w:sz w:val="20"/>
          <w:szCs w:val="20"/>
        </w:rPr>
      </w:pPr>
      <w:r w:rsidRPr="00F220B5">
        <w:rPr>
          <w:sz w:val="20"/>
          <w:szCs w:val="20"/>
        </w:rPr>
        <w:tab/>
      </w:r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  <w:proofErr w:type="gramStart"/>
      <w:r w:rsidRPr="00F220B5">
        <w:rPr>
          <w:sz w:val="20"/>
          <w:szCs w:val="20"/>
        </w:rPr>
        <w:t xml:space="preserve">На основании </w:t>
      </w:r>
      <w:proofErr w:type="spellStart"/>
      <w:r w:rsidRPr="00F220B5">
        <w:rPr>
          <w:sz w:val="20"/>
          <w:szCs w:val="20"/>
        </w:rPr>
        <w:t>абз</w:t>
      </w:r>
      <w:proofErr w:type="spellEnd"/>
      <w:r w:rsidRPr="00F220B5">
        <w:rPr>
          <w:sz w:val="20"/>
          <w:szCs w:val="20"/>
        </w:rPr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  <w:proofErr w:type="gramEnd"/>
      <w:r w:rsidRPr="00F220B5">
        <w:rPr>
          <w:sz w:val="20"/>
          <w:szCs w:val="20"/>
        </w:rPr>
        <w:t xml:space="preserve">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  <w:r w:rsidRPr="00F220B5">
        <w:rPr>
          <w:sz w:val="20"/>
          <w:szCs w:val="20"/>
        </w:rPr>
        <w:t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безопасными для окружающей среды и регулироваться законодательством Российской Федерации.</w:t>
      </w:r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  <w:r w:rsidRPr="00F220B5">
        <w:rPr>
          <w:sz w:val="20"/>
          <w:szCs w:val="20"/>
        </w:rPr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  <w:proofErr w:type="gramStart"/>
      <w:r w:rsidRPr="00F220B5">
        <w:rPr>
          <w:sz w:val="20"/>
          <w:szCs w:val="20"/>
        </w:rPr>
        <w:t>Постановлением Правительства Российской Федерации от 12.11.2016                  № 1156 утверждены Правила обращения с твердыми коммунальными отходами, в соответствии с п.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  <w:proofErr w:type="gramEnd"/>
    </w:p>
    <w:p w:rsidR="00695EC8" w:rsidRPr="00F220B5" w:rsidRDefault="00695EC8" w:rsidP="00695EC8">
      <w:pPr>
        <w:ind w:firstLine="708"/>
        <w:jc w:val="both"/>
        <w:rPr>
          <w:sz w:val="20"/>
          <w:szCs w:val="20"/>
        </w:rPr>
      </w:pPr>
      <w:proofErr w:type="gramStart"/>
      <w:r w:rsidRPr="00F220B5">
        <w:rPr>
          <w:sz w:val="20"/>
          <w:szCs w:val="20"/>
        </w:rPr>
        <w:t>Частью 1 ст. 8.2 КоАП РФ предусмотрена административная ответственность за несоблюдение требований в области охраны окружающей среды при сборе, накоплении отходов производства и потребления – административное правонарушение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</w:t>
      </w:r>
      <w:proofErr w:type="gramEnd"/>
      <w:r w:rsidRPr="00F220B5">
        <w:rPr>
          <w:sz w:val="20"/>
          <w:szCs w:val="20"/>
        </w:rPr>
        <w:t xml:space="preserve">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695EC8" w:rsidRPr="00F220B5" w:rsidRDefault="00695EC8" w:rsidP="00695EC8">
      <w:pPr>
        <w:ind w:firstLine="708"/>
        <w:rPr>
          <w:sz w:val="20"/>
          <w:szCs w:val="20"/>
        </w:rPr>
      </w:pPr>
    </w:p>
    <w:p w:rsidR="00726C8E" w:rsidRDefault="00726C8E" w:rsidP="00726C8E">
      <w:pPr>
        <w:rPr>
          <w:rFonts w:cstheme="minorHAnsi"/>
        </w:rPr>
      </w:pP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АДМИНИСТРАЦИЯ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РЕПЬЕВСКОГО СЕЛЬСОВЕТА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ТОГУЧИНСКОГО РАЙОНА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НОВОСИБИРСКОЙ ОБЛАСТИ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ПОСТАНОВЛЕНИЕ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22.05.2024 № 88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с. Репьево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bCs/>
          <w:kern w:val="36"/>
          <w:sz w:val="20"/>
          <w:szCs w:val="20"/>
        </w:rPr>
      </w:pPr>
      <w:r w:rsidRPr="00695EC8">
        <w:rPr>
          <w:sz w:val="20"/>
          <w:szCs w:val="20"/>
        </w:rPr>
        <w:t> </w:t>
      </w:r>
      <w:r w:rsidRPr="00695EC8">
        <w:rPr>
          <w:bCs/>
          <w:kern w:val="36"/>
          <w:sz w:val="20"/>
          <w:szCs w:val="20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bCs/>
          <w:sz w:val="20"/>
          <w:szCs w:val="20"/>
        </w:rPr>
        <w:t> 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proofErr w:type="gramStart"/>
      <w:r w:rsidRPr="00695EC8">
        <w:rPr>
          <w:sz w:val="20"/>
          <w:szCs w:val="20"/>
        </w:rPr>
        <w:t>В целях реализации части 4 статьи 19 Федерального закона от 5 апреля 2013 года № 44-ФЗ «</w:t>
      </w:r>
      <w:hyperlink r:id="rId9" w:tgtFrame="_blank" w:history="1">
        <w:r w:rsidRPr="00695EC8">
          <w:rPr>
            <w:sz w:val="20"/>
            <w:szCs w:val="20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695EC8">
        <w:rPr>
          <w:sz w:val="20"/>
          <w:szCs w:val="20"/>
        </w:rPr>
        <w:t>», руководствуясь Постановлением Правительства Российской Федерации от 18.05.2015 № 476 №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695EC8">
        <w:rPr>
          <w:sz w:val="20"/>
          <w:szCs w:val="20"/>
        </w:rPr>
        <w:t xml:space="preserve"> исполнения», администрация Репьевского сельсовета Тогучинского района Новосибирской области</w:t>
      </w:r>
    </w:p>
    <w:p w:rsidR="00695EC8" w:rsidRPr="00695EC8" w:rsidRDefault="00695EC8" w:rsidP="00695EC8">
      <w:pPr>
        <w:jc w:val="both"/>
        <w:rPr>
          <w:sz w:val="20"/>
          <w:szCs w:val="20"/>
        </w:rPr>
      </w:pPr>
    </w:p>
    <w:p w:rsidR="00695EC8" w:rsidRPr="00695EC8" w:rsidRDefault="00695EC8" w:rsidP="00695EC8">
      <w:pPr>
        <w:jc w:val="both"/>
        <w:rPr>
          <w:sz w:val="20"/>
          <w:szCs w:val="20"/>
        </w:rPr>
      </w:pPr>
      <w:r w:rsidRPr="00695EC8">
        <w:rPr>
          <w:sz w:val="20"/>
          <w:szCs w:val="20"/>
        </w:rPr>
        <w:t>ПОСТАНОВЛЯЕТ: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1.Утвердить прилагаемые Требования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нужд. (Приложение 1).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 Опубликовать постановление в периодическом печатном издании «Репьевский Вестник», разместить на официальном сайте администрации Репьевского сельсовета и в Единой информационной системе в сфере закупок.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lastRenderedPageBreak/>
        <w:t xml:space="preserve">3. Настоящее постановление вступает в силу </w:t>
      </w:r>
      <w:proofErr w:type="gramStart"/>
      <w:r w:rsidRPr="00695EC8">
        <w:rPr>
          <w:sz w:val="20"/>
          <w:szCs w:val="20"/>
        </w:rPr>
        <w:t>с</w:t>
      </w:r>
      <w:proofErr w:type="gramEnd"/>
      <w:r w:rsidRPr="00695EC8">
        <w:rPr>
          <w:sz w:val="20"/>
          <w:szCs w:val="20"/>
        </w:rPr>
        <w:t xml:space="preserve"> даты его официального опубликования.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 xml:space="preserve">4. </w:t>
      </w:r>
      <w:proofErr w:type="gramStart"/>
      <w:r w:rsidRPr="00695EC8">
        <w:rPr>
          <w:sz w:val="20"/>
          <w:szCs w:val="20"/>
        </w:rPr>
        <w:t>Контроль за</w:t>
      </w:r>
      <w:proofErr w:type="gramEnd"/>
      <w:r w:rsidRPr="00695EC8">
        <w:rPr>
          <w:sz w:val="20"/>
          <w:szCs w:val="20"/>
        </w:rPr>
        <w:t xml:space="preserve"> исполнением постановления оставляю за собой.</w:t>
      </w:r>
    </w:p>
    <w:p w:rsidR="00695EC8" w:rsidRPr="00695EC8" w:rsidRDefault="00695EC8" w:rsidP="00695EC8">
      <w:pPr>
        <w:spacing w:line="240" w:lineRule="atLeast"/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  </w:t>
      </w:r>
    </w:p>
    <w:p w:rsidR="00695EC8" w:rsidRPr="00695EC8" w:rsidRDefault="00695EC8" w:rsidP="00695EC8">
      <w:pPr>
        <w:spacing w:line="240" w:lineRule="atLeast"/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 xml:space="preserve"> Глава Репьевского сельсовета </w:t>
      </w:r>
    </w:p>
    <w:p w:rsidR="00695EC8" w:rsidRPr="00695EC8" w:rsidRDefault="00695EC8" w:rsidP="00695EC8">
      <w:pPr>
        <w:rPr>
          <w:sz w:val="20"/>
          <w:szCs w:val="20"/>
        </w:rPr>
      </w:pPr>
      <w:r w:rsidRPr="00695EC8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695EC8" w:rsidRPr="00695EC8" w:rsidRDefault="00695EC8" w:rsidP="00695EC8">
      <w:pPr>
        <w:spacing w:after="200" w:line="276" w:lineRule="auto"/>
        <w:jc w:val="right"/>
        <w:rPr>
          <w:sz w:val="20"/>
          <w:szCs w:val="20"/>
        </w:rPr>
      </w:pPr>
      <w:r w:rsidRPr="00695EC8">
        <w:rPr>
          <w:sz w:val="20"/>
          <w:szCs w:val="20"/>
        </w:rPr>
        <w:t>Приложение 1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>к постановлению администрации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 xml:space="preserve">Репьевского сельсовета Тогучинского района 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>Новосибирской области от 22.05.2024   № 88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bCs/>
          <w:sz w:val="20"/>
          <w:szCs w:val="20"/>
        </w:rPr>
        <w:t>ТРЕБОВАНИЯ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bCs/>
          <w:sz w:val="20"/>
          <w:szCs w:val="20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1. Настоящие Требования распространяются на правовые акты: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1.1. Администрации Репьевского сельсовета Тогучинского района Новосибирской области, утверждающие: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администрацией Репьевского сельсовета Тогучинского района Новосибирской области,  подведомственными ей казенными учреждениями и муниципальными унитарными предприятиями;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 правила определения нормативных затрат на обеспечение функций муниципальных органов,  подведомственных им казённых учреждений и муниципальных унитарных предприятий (далее - нормативные затраты);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 нормативные затраты на обеспечение функций администрации Репьевского сельсовета Тогучинского района Новосибирской области,  подведомственных ей казенных учреждений и муниципальных унитарных предприятий;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 требования к отдельным видам товаров, работ, услуг (в том числе предельные цены товаров, работ, услуг), закупаемым  администрации Репьевского сельсовета Тогучинского района Новосибирской области, подведомственными ей казенными учреждениями муниципальными унитарными предприятиями.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 Правовой акт, указанный в абзаце втором подпункта 1.1 настоящих Требований, разрабатывается администрацией Репьевского сельсовета Тогучинского района Новосибирской области в форме проекта постановления администрации Репьевского сельсовета Тогучинского района Новосибирской области и должен содержать: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2.1. Порядок определения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для обеспечения муниципальных нужд товаров, работ, услуг;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2.2. Порядок формирования и утверждения перечня отдельных видов товаров, работ, услуг (в том числе предельных цен товаров, работ, услуг), закупаемых администрацией Репьевского сельсовета Тогучинского района Новосибирской области, подведомственными ей казёнными учреждениями и муниципальными унитарными предприятиями  (далее - ведомственный перечень);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2.3. Форму ведомственного перечня.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3. Правовой акт, указанный в абзаце третьем подпункта 1.1 настоящих Требований, разрабатывается администрацией Репьевского сельсовета Тогучинского района Новосибирской области в форме проекта постановления администрации Репьевского сельсовета Тогучинского района Новосибирской области и должен содержать: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3.1. Порядок расчета нормативных затрат, в том числе формулы расчета;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3.2. Требование об определении администрацией Репьевского сельсовета Тогучинского 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4. Правовые акты, указанные в абзацах 3 и 4 подпункта 1.1 настоящих Требований, разрабатываются администрацией Репьевского сельсовета Тогучинского района Новосибирской области на основании правил нормирования.</w:t>
      </w:r>
    </w:p>
    <w:p w:rsidR="00695EC8" w:rsidRPr="00695EC8" w:rsidRDefault="00695EC8" w:rsidP="00695EC8">
      <w:pPr>
        <w:shd w:val="clear" w:color="auto" w:fill="FFFFFF"/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Правовые акты администрации Репьевского сельсовета Тогучинского района Новосибирской области, утверждающие требования к отдельным видам товаров, работ, услуг, закупаемым  администрацией Репьевского сельсовета Тогучинского района Новосибирской области, подведомственными ей казенными учреждениями и муниципальными унитарными предприятиями, должны содержать следующие сведения;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 перечень отдельных видов товаров, работ, услуг с указанием характеристик (свойств) и их значений.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lastRenderedPageBreak/>
        <w:t>Правовые акты администрации Репьевского сельсовета Тогучинского района Новосибирской области, утверждающие нормативные затраты, должны определять: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-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5. Администрация Репьевского сельсовета Тогучинского района Новосибирской области вправе предварительно обсудить проекты правовых актов, указанных в подпункте 1.1 настоящих Требований, на заседаниях общественных советов при муниципальных органах.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  <w:shd w:val="clear" w:color="auto" w:fill="FFFFFF"/>
        </w:rPr>
        <w:t>Срок проведения обсуждения в целях общественного контроля устанавливается заказчиками и не может быть менее 5 рабочих дней со дня размещения проектов правовых актов, указанных в подпункте 1.1  настоящих Требований, в единой информационной системе в сфере закупок</w:t>
      </w:r>
      <w:r w:rsidRPr="00695EC8">
        <w:rPr>
          <w:sz w:val="20"/>
          <w:szCs w:val="20"/>
        </w:rPr>
        <w:t>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6. Разработчики рассматривают предложения общественных объединений, юридических и физических лиц, поступившие в электронной или письменной форме в срок, указанный в пункте 5 настоящих Требований, в соответствии с законодательством Российской Федерации о порядке рассмотрения обращений граждан.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7. В срок не позднее 3 рабочих дней со дня рассмотрения предложений общественных объединений, юридических и физических лиц такие предложения и ответы на них должны быть размещены на официальном сайте администрации Репьевского сельсовета Тогучинского района Новосибирской области в информационно-телекоммуникационной сети «Интернет» - для проектов правовых актов, указанных в подпункте 1.1 настоящих Требований.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8. По результатам обсуждения в целях общественного контроля проектов правовых актов, указанных в пункте 1 настоящих Требований, разработчики принимают при необходимости решения о внесении изменений в проекты правовых актов с учетом предложений общественных объединений, юридических и физических лиц.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9. Правовые акты, указанные в подпункте 1.1 настоящих Требований, должны быть приняты администрацией Репьевского сельсовета Тогучинского района Новосибирской области поселения до 1 сентября текущего финансового года.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10. Внесение изменений в правовые акты, указанные в пункте 1 настоящих Требований, осуществляется в порядке, установленном для их принятия. Правовые акты, указанные в абзацах 3 и 4 подпункта 1.1 настоящих Требований, пересматриваются не реже одного раза в год.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11.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</w:t>
      </w:r>
    </w:p>
    <w:p w:rsidR="00695EC8" w:rsidRPr="00695EC8" w:rsidRDefault="00695EC8" w:rsidP="00695EC8">
      <w:pPr>
        <w:ind w:firstLine="709"/>
        <w:jc w:val="both"/>
        <w:rPr>
          <w:sz w:val="20"/>
          <w:szCs w:val="20"/>
        </w:rPr>
      </w:pPr>
      <w:r w:rsidRPr="00695EC8">
        <w:rPr>
          <w:sz w:val="20"/>
          <w:szCs w:val="20"/>
        </w:rPr>
        <w:t xml:space="preserve">12. </w:t>
      </w:r>
      <w:proofErr w:type="gramStart"/>
      <w:r w:rsidRPr="00695EC8">
        <w:rPr>
          <w:sz w:val="20"/>
          <w:szCs w:val="20"/>
        </w:rPr>
        <w:t>Правовые акты, указанные в пункте 1 настоящих Требований, в течение 7 рабочих дней со дня их принятия размещаются разработчиком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выполнения работ, оказания услуг.</w:t>
      </w:r>
      <w:proofErr w:type="gramEnd"/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АДМИНИСТРАЦИЯ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РЕПЬЕВСКОГО СЕЛЬСОВЕТА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ТОГУЧИНСКОГО РАЙОНА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НОВОСИБИРСКОЙ ОБЛАСТИ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ПОСТАНОВЛЕНИЕ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22.05.2024 № 89</w:t>
      </w:r>
    </w:p>
    <w:p w:rsidR="00695EC8" w:rsidRPr="00695EC8" w:rsidRDefault="00695EC8" w:rsidP="00695EC8">
      <w:pPr>
        <w:jc w:val="center"/>
        <w:rPr>
          <w:sz w:val="20"/>
          <w:szCs w:val="20"/>
        </w:rPr>
      </w:pPr>
    </w:p>
    <w:p w:rsidR="00695EC8" w:rsidRPr="00695EC8" w:rsidRDefault="00695EC8" w:rsidP="00695EC8">
      <w:pPr>
        <w:jc w:val="center"/>
        <w:rPr>
          <w:sz w:val="20"/>
          <w:szCs w:val="20"/>
        </w:rPr>
      </w:pPr>
      <w:r w:rsidRPr="00695EC8">
        <w:rPr>
          <w:sz w:val="20"/>
          <w:szCs w:val="20"/>
        </w:rPr>
        <w:t> с. Репьево</w:t>
      </w:r>
    </w:p>
    <w:p w:rsidR="00695EC8" w:rsidRPr="00695EC8" w:rsidRDefault="00695EC8" w:rsidP="00695EC8">
      <w:pPr>
        <w:ind w:left="10" w:hanging="10"/>
        <w:jc w:val="center"/>
        <w:rPr>
          <w:bCs/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left="10" w:hanging="10"/>
        <w:jc w:val="center"/>
        <w:rPr>
          <w:color w:val="000000" w:themeColor="text1"/>
          <w:sz w:val="20"/>
          <w:szCs w:val="20"/>
        </w:rPr>
      </w:pPr>
      <w:r w:rsidRPr="00695EC8">
        <w:rPr>
          <w:bCs/>
          <w:color w:val="000000" w:themeColor="text1"/>
          <w:sz w:val="20"/>
          <w:szCs w:val="20"/>
        </w:rPr>
        <w:t>Об утверждении Правил определения требований к закупаемым муниципальными органами и подведомственными организациями  Репьевского сельсовета Тогучинского района Новосибирской области, отдельным видам товаров, работ, услуг (в том числе предельных цен товаров, работ, услуг)</w:t>
      </w:r>
    </w:p>
    <w:p w:rsidR="00695EC8" w:rsidRPr="00695EC8" w:rsidRDefault="00695EC8" w:rsidP="00695EC8">
      <w:pPr>
        <w:ind w:left="10" w:hanging="10"/>
        <w:jc w:val="center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left="9" w:right="86" w:firstLine="706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В соответствии с частью 4 статьи 19 Федерального закона от 05.04.2013 № 44-ФЗ «</w:t>
      </w:r>
      <w:hyperlink r:id="rId10" w:tgtFrame="_blank" w:history="1">
        <w:r w:rsidRPr="00695EC8">
          <w:rPr>
            <w:color w:val="000000" w:themeColor="text1"/>
            <w:sz w:val="20"/>
            <w:szCs w:val="20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695EC8">
        <w:rPr>
          <w:color w:val="000000" w:themeColor="text1"/>
          <w:sz w:val="20"/>
          <w:szCs w:val="20"/>
        </w:rPr>
        <w:t>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Уставом сельского поселения</w:t>
      </w:r>
      <w:proofErr w:type="gramEnd"/>
      <w:r w:rsidRPr="00695EC8">
        <w:rPr>
          <w:color w:val="000000" w:themeColor="text1"/>
          <w:sz w:val="20"/>
          <w:szCs w:val="20"/>
        </w:rPr>
        <w:t> Репьевского сельсовета Тогучинского муниципального района Новосибирской области, администрация Репьевского сельсовета Тогучинского района Новосибирской области</w:t>
      </w:r>
    </w:p>
    <w:p w:rsidR="00695EC8" w:rsidRPr="00695EC8" w:rsidRDefault="00695EC8" w:rsidP="00695EC8">
      <w:pPr>
        <w:ind w:right="86"/>
        <w:jc w:val="both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jc w:val="both"/>
        <w:rPr>
          <w:sz w:val="20"/>
          <w:szCs w:val="20"/>
        </w:rPr>
      </w:pPr>
      <w:r w:rsidRPr="00695EC8">
        <w:rPr>
          <w:sz w:val="20"/>
          <w:szCs w:val="20"/>
        </w:rPr>
        <w:lastRenderedPageBreak/>
        <w:t>ПОСТАНОВЛЯЕТ:</w:t>
      </w:r>
    </w:p>
    <w:p w:rsidR="00695EC8" w:rsidRPr="00695EC8" w:rsidRDefault="00695EC8" w:rsidP="00695EC8">
      <w:pPr>
        <w:ind w:left="10" w:firstLine="841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1.Утвердить прилагаемые Правила определения требований к закупаемым муниципальными органами и подведомственными организациями Репьевского сельсовета Тогучинского района Новосибирской области, отдельным видам товаров, работ, услуг (в том числе предельных цен товаров, работ, услуг) (Приложение 1).</w:t>
      </w:r>
    </w:p>
    <w:p w:rsidR="00695EC8" w:rsidRPr="00695EC8" w:rsidRDefault="00695EC8" w:rsidP="00695EC8">
      <w:pPr>
        <w:ind w:firstLine="841"/>
        <w:jc w:val="both"/>
        <w:rPr>
          <w:sz w:val="20"/>
          <w:szCs w:val="20"/>
        </w:rPr>
      </w:pPr>
      <w:r w:rsidRPr="00695EC8">
        <w:rPr>
          <w:sz w:val="20"/>
          <w:szCs w:val="20"/>
        </w:rPr>
        <w:t>2. Опубликовать постановление в периодическом печатном издании «Репьевский Вестник», разместить на официальном сайте администрации Репьевского сельсовета и в Единой информационной системе в сфере закупок.</w:t>
      </w:r>
    </w:p>
    <w:p w:rsidR="00695EC8" w:rsidRPr="00695EC8" w:rsidRDefault="00695EC8" w:rsidP="00695EC8">
      <w:pPr>
        <w:ind w:firstLine="841"/>
        <w:jc w:val="both"/>
        <w:rPr>
          <w:sz w:val="20"/>
          <w:szCs w:val="20"/>
        </w:rPr>
      </w:pPr>
      <w:r w:rsidRPr="00695EC8">
        <w:rPr>
          <w:sz w:val="20"/>
          <w:szCs w:val="20"/>
        </w:rPr>
        <w:t xml:space="preserve">3. Настоящее постановление вступает в силу </w:t>
      </w:r>
      <w:proofErr w:type="gramStart"/>
      <w:r w:rsidRPr="00695EC8">
        <w:rPr>
          <w:sz w:val="20"/>
          <w:szCs w:val="20"/>
        </w:rPr>
        <w:t>с</w:t>
      </w:r>
      <w:proofErr w:type="gramEnd"/>
      <w:r w:rsidRPr="00695EC8">
        <w:rPr>
          <w:sz w:val="20"/>
          <w:szCs w:val="20"/>
        </w:rPr>
        <w:t xml:space="preserve"> даты его официального опубликования.</w:t>
      </w:r>
    </w:p>
    <w:p w:rsidR="00695EC8" w:rsidRPr="00695EC8" w:rsidRDefault="00695EC8" w:rsidP="00695EC8">
      <w:pPr>
        <w:ind w:firstLine="841"/>
        <w:jc w:val="both"/>
        <w:rPr>
          <w:sz w:val="20"/>
          <w:szCs w:val="20"/>
        </w:rPr>
      </w:pPr>
      <w:r w:rsidRPr="00695EC8">
        <w:rPr>
          <w:sz w:val="20"/>
          <w:szCs w:val="20"/>
        </w:rPr>
        <w:t xml:space="preserve">4. </w:t>
      </w:r>
      <w:proofErr w:type="gramStart"/>
      <w:r w:rsidRPr="00695EC8">
        <w:rPr>
          <w:sz w:val="20"/>
          <w:szCs w:val="20"/>
        </w:rPr>
        <w:t>Контроль за</w:t>
      </w:r>
      <w:proofErr w:type="gramEnd"/>
      <w:r w:rsidRPr="00695EC8">
        <w:rPr>
          <w:sz w:val="20"/>
          <w:szCs w:val="20"/>
        </w:rPr>
        <w:t xml:space="preserve"> исполнением постановления оставляю за собой.</w:t>
      </w:r>
    </w:p>
    <w:p w:rsidR="00695EC8" w:rsidRPr="00695EC8" w:rsidRDefault="00695EC8" w:rsidP="00695EC8">
      <w:pPr>
        <w:ind w:firstLine="841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left="9"/>
        <w:jc w:val="both"/>
        <w:rPr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  <w:r w:rsidRPr="00695EC8">
        <w:rPr>
          <w:sz w:val="20"/>
          <w:szCs w:val="20"/>
        </w:rPr>
        <w:t xml:space="preserve">Глава Репьевского сельсовета </w:t>
      </w:r>
    </w:p>
    <w:p w:rsidR="00695EC8" w:rsidRPr="00695EC8" w:rsidRDefault="00695EC8" w:rsidP="00695EC8">
      <w:pPr>
        <w:rPr>
          <w:sz w:val="20"/>
          <w:szCs w:val="20"/>
        </w:rPr>
      </w:pPr>
      <w:r w:rsidRPr="00695EC8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>Приложение 1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>к постановлению администрации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 xml:space="preserve">Репьевского сельсовета Тогучинского района </w:t>
      </w:r>
    </w:p>
    <w:p w:rsidR="00695EC8" w:rsidRDefault="00695EC8" w:rsidP="00695EC8">
      <w:pPr>
        <w:ind w:left="3544"/>
        <w:rPr>
          <w:sz w:val="20"/>
          <w:szCs w:val="20"/>
        </w:rPr>
      </w:pPr>
      <w:r w:rsidRPr="00695EC8">
        <w:rPr>
          <w:sz w:val="20"/>
          <w:szCs w:val="20"/>
        </w:rPr>
        <w:t>Новосибирской области от 22.05.2024   № 89</w:t>
      </w:r>
    </w:p>
    <w:p w:rsidR="00695EC8" w:rsidRPr="00695EC8" w:rsidRDefault="00695EC8" w:rsidP="00695EC8">
      <w:pPr>
        <w:ind w:left="3544"/>
        <w:rPr>
          <w:sz w:val="20"/>
          <w:szCs w:val="20"/>
        </w:rPr>
      </w:pPr>
    </w:p>
    <w:p w:rsidR="00695EC8" w:rsidRPr="00695EC8" w:rsidRDefault="00695EC8" w:rsidP="00695EC8">
      <w:pPr>
        <w:ind w:left="158" w:right="249"/>
        <w:jc w:val="center"/>
        <w:rPr>
          <w:color w:val="000000" w:themeColor="text1"/>
          <w:sz w:val="20"/>
          <w:szCs w:val="20"/>
        </w:rPr>
      </w:pPr>
      <w:r w:rsidRPr="00695EC8">
        <w:rPr>
          <w:bCs/>
          <w:color w:val="000000" w:themeColor="text1"/>
          <w:sz w:val="20"/>
          <w:szCs w:val="20"/>
        </w:rPr>
        <w:t>Правила определения требований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695EC8">
        <w:rPr>
          <w:bCs/>
          <w:color w:val="000000" w:themeColor="text1"/>
          <w:sz w:val="20"/>
          <w:szCs w:val="20"/>
        </w:rPr>
        <w:t xml:space="preserve">к закупаемым муниципальными органами и подведомственными организациями Репьевского сельсовета </w:t>
      </w:r>
      <w:bookmarkStart w:id="1" w:name="_GoBack"/>
      <w:r w:rsidRPr="00695EC8">
        <w:rPr>
          <w:bCs/>
          <w:color w:val="000000" w:themeColor="text1"/>
          <w:sz w:val="20"/>
          <w:szCs w:val="20"/>
        </w:rPr>
        <w:t>Тогучинского района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695EC8">
        <w:rPr>
          <w:bCs/>
          <w:color w:val="000000" w:themeColor="text1"/>
          <w:sz w:val="20"/>
          <w:szCs w:val="20"/>
        </w:rPr>
        <w:t>Новосибирской области, отдельным видам товаров,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695EC8">
        <w:rPr>
          <w:bCs/>
          <w:color w:val="000000" w:themeColor="text1"/>
          <w:sz w:val="20"/>
          <w:szCs w:val="20"/>
        </w:rPr>
        <w:t xml:space="preserve">работ, услуг (в том числе предельных </w:t>
      </w:r>
      <w:bookmarkEnd w:id="1"/>
      <w:r w:rsidRPr="00695EC8">
        <w:rPr>
          <w:bCs/>
          <w:color w:val="000000" w:themeColor="text1"/>
          <w:sz w:val="20"/>
          <w:szCs w:val="20"/>
        </w:rPr>
        <w:t>цен товаров, работ, услуг)</w:t>
      </w:r>
    </w:p>
    <w:p w:rsid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1. </w:t>
      </w:r>
      <w:proofErr w:type="gramStart"/>
      <w:r w:rsidRPr="00695EC8">
        <w:rPr>
          <w:color w:val="000000" w:themeColor="text1"/>
          <w:sz w:val="20"/>
          <w:szCs w:val="20"/>
        </w:rPr>
        <w:t>О Правилах определения требований к закупаемым муниципальными органами и подведомственными организациям Репьевского сельсовета Тогучинского района Новосибирской области, отдельным видам товаров, работ, услуг (в том числе предельных цен товаров, работ, услуг) (далее — Правила) устанавливают порядок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администрации Репьевского сельсовета Тогучинского района</w:t>
      </w:r>
      <w:proofErr w:type="gramEnd"/>
      <w:r w:rsidRPr="00695EC8">
        <w:rPr>
          <w:color w:val="000000" w:themeColor="text1"/>
          <w:sz w:val="20"/>
          <w:szCs w:val="20"/>
        </w:rPr>
        <w:t xml:space="preserve"> Новосибирской области и подведомственными ей организациям</w:t>
      </w:r>
      <w:proofErr w:type="gramStart"/>
      <w:r w:rsidRPr="00695EC8">
        <w:rPr>
          <w:color w:val="000000" w:themeColor="text1"/>
          <w:sz w:val="20"/>
          <w:szCs w:val="20"/>
        </w:rPr>
        <w:t> .</w:t>
      </w:r>
      <w:proofErr w:type="gramEnd"/>
    </w:p>
    <w:p w:rsidR="00695EC8" w:rsidRPr="00695EC8" w:rsidRDefault="00695EC8" w:rsidP="00695EC8">
      <w:pPr>
        <w:ind w:left="10" w:right="125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(ОКПД 2).</w:t>
      </w: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2. Администрация Репьевского сельсовета Тогучинского района Новосибирской области утверждает определенные в соответствии с настоящими Правилами требования к закупаемым муниципальными органами и подведомственными организациями Репьевского сельсовета Тогучинского района Новосибирской области, отдельным видам товаров, работ, услуг (в том числе предельных цен товаров, работ, услуг) (далее - ведомственный перечень).</w:t>
      </w:r>
    </w:p>
    <w:p w:rsidR="00695EC8" w:rsidRPr="00695EC8" w:rsidRDefault="00695EC8" w:rsidP="00695EC8">
      <w:pPr>
        <w:ind w:left="10" w:right="43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Ведомственный перечень составляется по форме согласно приложению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(далее - обязательный перечень).</w:t>
      </w:r>
    </w:p>
    <w:p w:rsidR="00695EC8" w:rsidRPr="00695EC8" w:rsidRDefault="00695EC8" w:rsidP="00695EC8">
      <w:pPr>
        <w:ind w:left="10" w:right="34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95EC8" w:rsidRPr="00695EC8" w:rsidRDefault="00695EC8" w:rsidP="00695EC8">
      <w:pPr>
        <w:ind w:left="10" w:right="29" w:firstLine="699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Администрация Репьевского сельсовета Тогучинского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 (свойств) (в том числе предельные цены товаров, работ, услуг).</w:t>
      </w:r>
      <w:proofErr w:type="gramEnd"/>
    </w:p>
    <w:p w:rsidR="00695EC8" w:rsidRPr="00695EC8" w:rsidRDefault="00695EC8" w:rsidP="00695EC8">
      <w:pPr>
        <w:ind w:left="10" w:right="1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З. Отдельные виды товаров, работ, услуг, закупаемые муниципальными органами и подведомственными организациями Репьевского сельсовета Тогучинского района Новосибирской области, не включенные в обязательный перечень, подлежат включению в ведомственный перечень при условии, если средняя арифметическая сумма значений следующих критериев превышает 20 процентов:</w:t>
      </w:r>
    </w:p>
    <w:p w:rsidR="00695EC8" w:rsidRPr="00695EC8" w:rsidRDefault="00695EC8" w:rsidP="00695EC8">
      <w:pPr>
        <w:ind w:left="10" w:right="1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а) доля расходов администрации Репьевского сельсовета Тогучинского района Новосибирской области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 Репьевского сельсовета Тогучинского района Новосибирской области и подведомственных организаций на приобретение товаров, работ, услуг за отчетный финансовый год;</w:t>
      </w: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 xml:space="preserve">б) доля контрактов на закупку отдельных видов товаров, работ, услуг администрации Репьевского сельсовета Тогучинского района Новосибирской области в общем количестве контрактов на приобретение </w:t>
      </w:r>
      <w:r w:rsidRPr="00695EC8">
        <w:rPr>
          <w:color w:val="000000" w:themeColor="text1"/>
          <w:sz w:val="20"/>
          <w:szCs w:val="20"/>
        </w:rPr>
        <w:lastRenderedPageBreak/>
        <w:t>товаров, работ, услуг, заключаемых администрацией Репьевского сельсовета Тогучинского района Новосибирской области и подведомственными организациями.</w:t>
      </w:r>
    </w:p>
    <w:p w:rsidR="00695EC8" w:rsidRPr="00695EC8" w:rsidRDefault="00695EC8" w:rsidP="00695EC8">
      <w:pPr>
        <w:ind w:left="10" w:right="125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4.                 Отдельные виды товаров, работ, услуг, закупаемые органами местного самоуправления, подведомственными организациями,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95EC8" w:rsidRPr="00695EC8" w:rsidRDefault="00695EC8" w:rsidP="00695EC8">
      <w:pPr>
        <w:ind w:left="10" w:right="182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а) доля расходов органов местного самоуправления,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соответствующих органов местного самоуправления, подведомственных организаций, на приобретение товаров, работ, услуг за отчетный финансовый год;</w:t>
      </w:r>
    </w:p>
    <w:p w:rsidR="00695EC8" w:rsidRPr="00695EC8" w:rsidRDefault="00695EC8" w:rsidP="00695EC8">
      <w:pPr>
        <w:ind w:left="10" w:right="168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б) доля контрактов на закупку отдельных видов товаров, работ, услуг органов местного самоуправления, в общем количестве контрактов на приобретение товаров, работ, услуг, заключаемых соответствующими органами местного самоуправления.</w:t>
      </w:r>
    </w:p>
    <w:p w:rsidR="00695EC8" w:rsidRPr="00695EC8" w:rsidRDefault="00695EC8" w:rsidP="00695EC8">
      <w:pPr>
        <w:ind w:left="10" w:right="168" w:firstLine="699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Администрация Репьевского сельсовета Тогучинского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 Репьевского сельсовета Тогучинского района Новосибирской области и подведомственными им организациям, закупок.</w:t>
      </w:r>
      <w:proofErr w:type="gramEnd"/>
    </w:p>
    <w:p w:rsidR="00695EC8" w:rsidRPr="00695EC8" w:rsidRDefault="00695EC8" w:rsidP="00695EC8">
      <w:pPr>
        <w:ind w:left="10" w:right="130" w:firstLine="699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Администрация Репьевского сельсовета Тогучинского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пунктом 4 настоящих Правил критерии исходя из определения их значений в процентном отношении к объему осуществляемых соответствующими органами местного самоуправления и подведомственными им организациями.</w:t>
      </w:r>
      <w:proofErr w:type="gramEnd"/>
    </w:p>
    <w:p w:rsidR="00695EC8" w:rsidRPr="00695EC8" w:rsidRDefault="00695EC8" w:rsidP="00695EC8">
      <w:pPr>
        <w:ind w:left="10" w:right="125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 xml:space="preserve">5. В целях формирования ведомственного перечня администрация Репьевского сельсовета Тогучинского района Новосибирской области вправе утвердить муниципальным правовым актом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соответственно пунктом </w:t>
      </w:r>
      <w:proofErr w:type="gramStart"/>
      <w:r w:rsidRPr="00695EC8">
        <w:rPr>
          <w:color w:val="000000" w:themeColor="text1"/>
          <w:sz w:val="20"/>
          <w:szCs w:val="20"/>
        </w:rPr>
        <w:t>З</w:t>
      </w:r>
      <w:proofErr w:type="gramEnd"/>
      <w:r w:rsidRPr="00695EC8">
        <w:rPr>
          <w:color w:val="000000" w:themeColor="text1"/>
          <w:sz w:val="20"/>
          <w:szCs w:val="20"/>
        </w:rPr>
        <w:t>, 4 настоящих Правил.</w:t>
      </w:r>
    </w:p>
    <w:p w:rsidR="00695EC8" w:rsidRPr="00695EC8" w:rsidRDefault="00695EC8" w:rsidP="00695EC8">
      <w:pPr>
        <w:ind w:left="10" w:right="125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6.  Администрация Репьевского сельсовета Тогучинского района Новосибирской области при формировании ведомственного перечня вправе включить в него дополнительно: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 xml:space="preserve">а) отдельные виды товаров, работ, услуг, не указанные в обязательном перечне и не соответствующие критериям, указанным соответственно в пункте </w:t>
      </w:r>
      <w:proofErr w:type="gramStart"/>
      <w:r w:rsidRPr="00695EC8">
        <w:rPr>
          <w:color w:val="000000" w:themeColor="text1"/>
          <w:sz w:val="20"/>
          <w:szCs w:val="20"/>
        </w:rPr>
        <w:t>З</w:t>
      </w:r>
      <w:proofErr w:type="gramEnd"/>
      <w:r w:rsidRPr="00695EC8">
        <w:rPr>
          <w:color w:val="000000" w:themeColor="text1"/>
          <w:sz w:val="20"/>
          <w:szCs w:val="20"/>
        </w:rPr>
        <w:t>, 4 настоящих Правил;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 (применения) товара, позволяющие товару выполнять свое основное назначение, вспомогательные функции</w:t>
      </w:r>
      <w:proofErr w:type="gramEnd"/>
      <w:r w:rsidRPr="00695EC8">
        <w:rPr>
          <w:color w:val="000000" w:themeColor="text1"/>
          <w:sz w:val="20"/>
          <w:szCs w:val="20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г) иные сведения, касающиеся закупки товаров, работ, услуг, не предусмотренные настоящими Правилами.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proofErr w:type="gramStart"/>
      <w:r w:rsidRPr="00695EC8">
        <w:rPr>
          <w:color w:val="000000" w:themeColor="text1"/>
          <w:sz w:val="20"/>
          <w:szCs w:val="20"/>
        </w:rPr>
        <w:t>а) с учетом категорий и (или) групп должностей работников администрации Репьевского сельсовета Тогучинского района Новосибирской области и подведомственными организациями, если затраты на их приобретение в соответствии с требованиями к определению нормативных затрат на обеспечение функций администрации Репьевского сельсовета Тогучинского района Новосибирской области и подведомственных организаций, утвержденных постановлением администрации Репьевского сельсовета Тогучинского района Новосибирской области (далее - требования к определению нормативных затрат</w:t>
      </w:r>
      <w:proofErr w:type="gramEnd"/>
      <w:r w:rsidRPr="00695EC8">
        <w:rPr>
          <w:color w:val="000000" w:themeColor="text1"/>
          <w:sz w:val="20"/>
          <w:szCs w:val="20"/>
        </w:rPr>
        <w:t>), определяются с учетом категорий и (или) групп должностей работников;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администрацией Репьевского сельсовета Тогучинского района Новосибирской области соответствующего муниципального правового акта.</w:t>
      </w:r>
      <w:r>
        <w:rPr>
          <w:color w:val="000000" w:themeColor="text1"/>
          <w:sz w:val="20"/>
          <w:szCs w:val="20"/>
        </w:rPr>
        <w:t xml:space="preserve">    </w:t>
      </w:r>
      <w:r w:rsidRPr="00695EC8">
        <w:rPr>
          <w:color w:val="000000" w:themeColor="text1"/>
          <w:sz w:val="20"/>
          <w:szCs w:val="20"/>
        </w:rPr>
        <w:t> 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 (ОКПД 2).</w:t>
      </w:r>
    </w:p>
    <w:p w:rsidR="00695EC8" w:rsidRPr="00695EC8" w:rsidRDefault="00695EC8" w:rsidP="00695EC8">
      <w:pPr>
        <w:ind w:left="10" w:right="249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lastRenderedPageBreak/>
        <w:t>10. Предельные цены товаров, работ, услуг устанавливаются администрацией Репьевского сельсовета Тогучинского района Новосибирской области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left="10" w:firstLine="699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  <w:sectPr w:rsidR="00695EC8" w:rsidRPr="00695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jc w:val="both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left="5670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Приложение  1</w:t>
      </w:r>
    </w:p>
    <w:p w:rsidR="00695EC8" w:rsidRPr="00695EC8" w:rsidRDefault="00695EC8" w:rsidP="00695EC8">
      <w:pPr>
        <w:ind w:left="5670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к Правилам определения требований к закупаемым муниципальными органами и подведомственными организациями Репьевского сельсовета Тогучинского района Новосибирской области, отдельным видам товаров, работ, услуг (в том числе предельных цен товаров, работ, услуг)</w:t>
      </w:r>
    </w:p>
    <w:p w:rsidR="00695EC8" w:rsidRPr="00695EC8" w:rsidRDefault="00695EC8" w:rsidP="00695EC8">
      <w:pPr>
        <w:ind w:firstLine="567"/>
        <w:jc w:val="right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firstLine="567"/>
        <w:jc w:val="right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(форма)</w:t>
      </w:r>
    </w:p>
    <w:p w:rsidR="00695EC8" w:rsidRPr="00695EC8" w:rsidRDefault="00695EC8" w:rsidP="00695EC8">
      <w:pPr>
        <w:ind w:left="12" w:hanging="12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Ведомственный перечень</w:t>
      </w:r>
    </w:p>
    <w:p w:rsidR="00695EC8" w:rsidRPr="00695EC8" w:rsidRDefault="00695EC8" w:rsidP="00695EC8">
      <w:pPr>
        <w:ind w:left="12" w:hanging="12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695EC8" w:rsidRPr="00695EC8" w:rsidRDefault="00695EC8" w:rsidP="00695EC8">
      <w:pPr>
        <w:ind w:left="12" w:hanging="12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51"/>
        <w:gridCol w:w="1412"/>
        <w:gridCol w:w="738"/>
        <w:gridCol w:w="1376"/>
        <w:gridCol w:w="1319"/>
        <w:gridCol w:w="195"/>
        <w:gridCol w:w="1505"/>
        <w:gridCol w:w="1505"/>
        <w:gridCol w:w="1505"/>
        <w:gridCol w:w="2111"/>
        <w:gridCol w:w="1613"/>
      </w:tblGrid>
      <w:tr w:rsidR="00695EC8" w:rsidRPr="00695EC8" w:rsidTr="00793B07">
        <w:trPr>
          <w:trHeight w:val="360"/>
        </w:trPr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95EC8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Код по ОКПД 2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Наименование отдельного вида, товаров,</w:t>
            </w:r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работ, услуг</w:t>
            </w:r>
          </w:p>
        </w:tc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 xml:space="preserve">Требования к потребительским свойствам (в том числе качеству) и иными характеристикам, </w:t>
            </w: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утверждённых</w:t>
            </w:r>
            <w:proofErr w:type="gramEnd"/>
            <w:r w:rsidRPr="00695EC8">
              <w:rPr>
                <w:color w:val="000000" w:themeColor="text1"/>
                <w:sz w:val="20"/>
                <w:szCs w:val="20"/>
              </w:rPr>
              <w:t xml:space="preserve"> администрацией Репьевского сельсовета Тогучинского района Новосибирской области</w:t>
            </w:r>
          </w:p>
        </w:tc>
        <w:tc>
          <w:tcPr>
            <w:tcW w:w="23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 xml:space="preserve">Требования к потребительским свойствам (в том числе качеству) и иными характеристикам, </w:t>
            </w: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утверждённых</w:t>
            </w:r>
            <w:proofErr w:type="gramEnd"/>
            <w:r w:rsidRPr="00695EC8">
              <w:rPr>
                <w:color w:val="000000" w:themeColor="text1"/>
                <w:sz w:val="20"/>
                <w:szCs w:val="20"/>
              </w:rPr>
              <w:t xml:space="preserve"> администрацией Репьевского сельсовета Тогучинского района Новосибирской области</w:t>
            </w:r>
          </w:p>
        </w:tc>
      </w:tr>
      <w:tr w:rsidR="00695EC8" w:rsidRPr="00695EC8" w:rsidTr="00793B07">
        <w:trPr>
          <w:trHeight w:val="555"/>
        </w:trPr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Значения характеристики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Обоснование отклонения значения характеристики от утверждённой администрацией Репьевского сельсовета Тогучинского района Новосибирской области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Функциональное значение «*»</w:t>
            </w:r>
          </w:p>
        </w:tc>
      </w:tr>
      <w:tr w:rsidR="00695EC8" w:rsidRPr="00695EC8" w:rsidTr="00793B07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Отдельные виды товаров, работ, услуг, включённые в перечень отдельных видов товаров</w:t>
            </w: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 ,</w:t>
            </w:r>
            <w:proofErr w:type="gramEnd"/>
            <w:r w:rsidRPr="00695EC8">
              <w:rPr>
                <w:color w:val="000000" w:themeColor="text1"/>
                <w:sz w:val="20"/>
                <w:szCs w:val="20"/>
              </w:rPr>
              <w:t>работ, услуг, предусмотренный приложением  2 Правилам определения требований к закупаемым администрацией Репьевского сельсовета Тогучинского района Новосибирской области и подведомственными учреждениями Репьевского сельсовета Тогучинского района Новосибирской области отдельным видам товаров, работ, услуг (в том числе предельных цен товаров, работ, услуг)</w:t>
            </w:r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от ______№ _____</w:t>
            </w:r>
          </w:p>
        </w:tc>
      </w:tr>
      <w:tr w:rsidR="00695EC8" w:rsidRPr="00695EC8" w:rsidTr="00793B07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95EC8" w:rsidRPr="00695EC8" w:rsidTr="00793B07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Дополнительный перечень отдельных видов товаров, работ, услуг, определённый </w:t>
            </w:r>
            <w:proofErr w:type="spellStart"/>
            <w:r w:rsidRPr="00695EC8">
              <w:rPr>
                <w:color w:val="000000" w:themeColor="text1"/>
                <w:sz w:val="20"/>
                <w:szCs w:val="20"/>
              </w:rPr>
              <w:t>Репьевским</w:t>
            </w:r>
            <w:proofErr w:type="spellEnd"/>
            <w:r w:rsidRPr="00695EC8">
              <w:rPr>
                <w:color w:val="000000" w:themeColor="text1"/>
                <w:sz w:val="20"/>
                <w:szCs w:val="20"/>
              </w:rPr>
              <w:t> сельсоветом Тогучинского района Новосибирской области</w:t>
            </w:r>
          </w:p>
        </w:tc>
      </w:tr>
      <w:tr w:rsidR="00695EC8" w:rsidRPr="00695EC8" w:rsidTr="00793B07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695EC8" w:rsidRPr="00695EC8" w:rsidRDefault="00695EC8" w:rsidP="00695EC8">
      <w:pPr>
        <w:ind w:firstLine="567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«*» устанавливается в случае установления характеристик, отличающихся от значений, содержащихся в обязательном перечне отдельных видов, товаров, работ, услуг, в отношении которых определяются требования к их потребительским свойствам (в том числе качеству) и иным характеристикам (в том числе предельные цены товаров, работ, услуг)</w:t>
      </w:r>
    </w:p>
    <w:p w:rsidR="00695EC8" w:rsidRPr="00695EC8" w:rsidRDefault="00695EC8" w:rsidP="00695EC8">
      <w:pPr>
        <w:ind w:firstLine="567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firstLine="567"/>
        <w:rPr>
          <w:color w:val="000000" w:themeColor="text1"/>
          <w:sz w:val="20"/>
          <w:szCs w:val="20"/>
        </w:rPr>
        <w:sectPr w:rsidR="00695EC8" w:rsidRPr="00695EC8" w:rsidSect="009D7BF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695EC8">
        <w:rPr>
          <w:color w:val="000000" w:themeColor="text1"/>
          <w:sz w:val="20"/>
          <w:szCs w:val="20"/>
        </w:rPr>
        <w:t> </w:t>
      </w:r>
    </w:p>
    <w:p w:rsidR="00695EC8" w:rsidRPr="00695EC8" w:rsidRDefault="00695EC8" w:rsidP="00695EC8">
      <w:pPr>
        <w:ind w:left="2127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lastRenderedPageBreak/>
        <w:t> Приложение  2</w:t>
      </w:r>
    </w:p>
    <w:p w:rsidR="00695EC8" w:rsidRPr="00695EC8" w:rsidRDefault="00695EC8" w:rsidP="00695EC8">
      <w:pPr>
        <w:tabs>
          <w:tab w:val="left" w:pos="5529"/>
        </w:tabs>
        <w:ind w:left="2127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к Правилам определения требований к закупаемым муниципальными органами и подведомственными организациями Репьевского сельсовета Тогучинского района Новосибирской области, отдельным видам товаров, работ, услуг (в том числе предельных цен товаров, работ, услуг)</w:t>
      </w:r>
    </w:p>
    <w:p w:rsidR="00695EC8" w:rsidRPr="00695EC8" w:rsidRDefault="00695EC8" w:rsidP="00695EC8">
      <w:pPr>
        <w:ind w:left="2127"/>
        <w:jc w:val="right"/>
        <w:rPr>
          <w:color w:val="000000" w:themeColor="text1"/>
          <w:sz w:val="20"/>
          <w:szCs w:val="20"/>
        </w:rPr>
      </w:pPr>
    </w:p>
    <w:p w:rsidR="00695EC8" w:rsidRPr="00695EC8" w:rsidRDefault="00695EC8" w:rsidP="00695EC8">
      <w:pPr>
        <w:ind w:firstLine="567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Обязательный перечень</w:t>
      </w:r>
    </w:p>
    <w:p w:rsidR="00695EC8" w:rsidRPr="00695EC8" w:rsidRDefault="00695EC8" w:rsidP="00695EC8">
      <w:pPr>
        <w:ind w:firstLine="567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 (в том числе предельные цены товаров, работ, услуг)</w:t>
      </w:r>
    </w:p>
    <w:p w:rsidR="00695EC8" w:rsidRPr="00695EC8" w:rsidRDefault="00695EC8" w:rsidP="00695EC8">
      <w:pPr>
        <w:ind w:firstLine="567"/>
        <w:jc w:val="center"/>
        <w:rPr>
          <w:color w:val="000000" w:themeColor="text1"/>
          <w:sz w:val="20"/>
          <w:szCs w:val="20"/>
        </w:rPr>
      </w:pPr>
      <w:r w:rsidRPr="00695EC8">
        <w:rPr>
          <w:color w:val="000000" w:themeColor="text1"/>
          <w:sz w:val="20"/>
          <w:szCs w:val="20"/>
        </w:rPr>
        <w:t> </w:t>
      </w:r>
    </w:p>
    <w:tbl>
      <w:tblPr>
        <w:tblW w:w="50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88"/>
        <w:gridCol w:w="1761"/>
        <w:gridCol w:w="722"/>
        <w:gridCol w:w="544"/>
        <w:gridCol w:w="362"/>
        <w:gridCol w:w="631"/>
        <w:gridCol w:w="544"/>
        <w:gridCol w:w="542"/>
        <w:gridCol w:w="633"/>
        <w:gridCol w:w="544"/>
        <w:gridCol w:w="634"/>
        <w:gridCol w:w="890"/>
        <w:gridCol w:w="735"/>
      </w:tblGrid>
      <w:tr w:rsidR="00695EC8" w:rsidRPr="00695EC8" w:rsidTr="00793B07">
        <w:trPr>
          <w:trHeight w:val="472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95EC8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Код по ОКДП</w:t>
            </w:r>
          </w:p>
        </w:tc>
        <w:tc>
          <w:tcPr>
            <w:tcW w:w="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Наименование отдельного вида, товаров,</w:t>
            </w:r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работ, услуг</w:t>
            </w:r>
          </w:p>
        </w:tc>
        <w:tc>
          <w:tcPr>
            <w:tcW w:w="3578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Требования к качеству, потребительским свойствам и иными характеристиками (в том числе предельные цены)</w:t>
            </w:r>
          </w:p>
        </w:tc>
      </w:tr>
      <w:tr w:rsidR="00695EC8" w:rsidRPr="00695EC8" w:rsidTr="00793B07">
        <w:trPr>
          <w:trHeight w:val="1273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Наименование</w:t>
            </w:r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05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 органы Репьевского сельсовета Тогучинского района Новосибирской области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EC8" w:rsidRPr="00695EC8" w:rsidRDefault="00695EC8" w:rsidP="00695EC8">
            <w:pPr>
              <w:ind w:left="10" w:hanging="10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Подведомственными организациями Репьевского сельсовета Тогучинского района Новосибирской области</w:t>
            </w:r>
          </w:p>
        </w:tc>
      </w:tr>
      <w:tr w:rsidR="00695EC8" w:rsidRPr="00695EC8" w:rsidTr="00793B07">
        <w:trPr>
          <w:cantSplit/>
          <w:trHeight w:val="3224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 должности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 служащие, замещающие высшие должности муниципальной службы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 служащие главные должности муниципальной службы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 служащие, замещающие старшие должности муниципальной службы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Муниципальные служащие, замещающие младшие должности муниципальной службы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Работники по техническому обслуживанию, деятельность муниципального органа, рабочие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Руководители и заместители организаций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695EC8" w:rsidRPr="00695EC8" w:rsidRDefault="00695EC8" w:rsidP="00695EC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Прочие сотрудники организаций</w:t>
            </w:r>
          </w:p>
        </w:tc>
      </w:tr>
      <w:tr w:rsidR="00695EC8" w:rsidRPr="00695EC8" w:rsidTr="00793B07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695EC8" w:rsidRPr="00695EC8" w:rsidTr="00793B07">
        <w:trPr>
          <w:trHeight w:val="105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26.20.15</w:t>
            </w:r>
          </w:p>
        </w:tc>
        <w:tc>
          <w:tcPr>
            <w:tcW w:w="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Машины вычислительные электронные цифровые прочие, содержащие или не содержащие в одном корпусе одно или два следующих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95EC8">
              <w:rPr>
                <w:color w:val="000000" w:themeColor="text1"/>
                <w:sz w:val="20"/>
                <w:szCs w:val="20"/>
              </w:rPr>
              <w:t>Тип (моноблок/</w:t>
            </w:r>
            <w:proofErr w:type="gramEnd"/>
          </w:p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95EC8" w:rsidRPr="00695EC8" w:rsidTr="00793B07">
        <w:trPr>
          <w:trHeight w:val="1020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EC8" w:rsidRPr="00695EC8" w:rsidRDefault="00695EC8" w:rsidP="00695EC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Размер диагонали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дюйм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EC8" w:rsidRPr="00695EC8" w:rsidRDefault="00695EC8" w:rsidP="00695E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95EC8">
              <w:rPr>
                <w:color w:val="000000" w:themeColor="text1"/>
                <w:sz w:val="20"/>
                <w:szCs w:val="20"/>
              </w:rPr>
              <w:t>≥23</w:t>
            </w:r>
          </w:p>
        </w:tc>
      </w:tr>
    </w:tbl>
    <w:p w:rsidR="00726C8E" w:rsidRDefault="00695EC8" w:rsidP="00726C8E">
      <w:pPr>
        <w:rPr>
          <w:rFonts w:cstheme="minorHAnsi"/>
        </w:rPr>
      </w:pPr>
      <w:r w:rsidRPr="00695EC8">
        <w:rPr>
          <w:color w:val="000000" w:themeColor="text1"/>
          <w:sz w:val="20"/>
          <w:szCs w:val="20"/>
        </w:rPr>
        <w:br w:type="textWrapping" w:clear="all"/>
        <w:t> </w:t>
      </w: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BB509F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26C8E">
              <w:rPr>
                <w:b/>
                <w:sz w:val="22"/>
                <w:szCs w:val="22"/>
              </w:rPr>
              <w:t>1</w:t>
            </w:r>
            <w:r w:rsidR="00695EC8">
              <w:rPr>
                <w:b/>
                <w:sz w:val="22"/>
                <w:szCs w:val="22"/>
              </w:rPr>
              <w:t>4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695EC8">
              <w:rPr>
                <w:b/>
                <w:sz w:val="22"/>
                <w:szCs w:val="22"/>
              </w:rPr>
              <w:t>22</w:t>
            </w:r>
            <w:r w:rsidR="00167557">
              <w:rPr>
                <w:b/>
                <w:sz w:val="22"/>
                <w:szCs w:val="22"/>
              </w:rPr>
              <w:t>.0</w:t>
            </w:r>
            <w:r w:rsidR="00726C8E">
              <w:rPr>
                <w:b/>
                <w:sz w:val="22"/>
                <w:szCs w:val="22"/>
              </w:rPr>
              <w:t>5</w:t>
            </w:r>
            <w:r w:rsidR="00167557">
              <w:rPr>
                <w:b/>
                <w:sz w:val="22"/>
                <w:szCs w:val="22"/>
              </w:rPr>
              <w:t>.2024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695EC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F7" w:rsidRDefault="002C08F7" w:rsidP="009716B0">
      <w:r>
        <w:separator/>
      </w:r>
    </w:p>
  </w:endnote>
  <w:endnote w:type="continuationSeparator" w:id="0">
    <w:p w:rsidR="002C08F7" w:rsidRDefault="002C08F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F7" w:rsidRDefault="002C08F7" w:rsidP="009716B0">
      <w:r>
        <w:separator/>
      </w:r>
    </w:p>
  </w:footnote>
  <w:footnote w:type="continuationSeparator" w:id="0">
    <w:p w:rsidR="002C08F7" w:rsidRDefault="002C08F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95EC8">
      <w:rPr>
        <w:rFonts w:ascii="Mistral" w:hAnsi="Mistral"/>
        <w:noProof/>
      </w:rPr>
      <w:t>11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20"/>
  </w:num>
  <w:num w:numId="12">
    <w:abstractNumId w:val="8"/>
  </w:num>
  <w:num w:numId="13">
    <w:abstractNumId w:val="23"/>
  </w:num>
  <w:num w:numId="14">
    <w:abstractNumId w:val="2"/>
  </w:num>
  <w:num w:numId="15">
    <w:abstractNumId w:val="17"/>
  </w:num>
  <w:num w:numId="16">
    <w:abstractNumId w:val="5"/>
  </w:num>
  <w:num w:numId="17">
    <w:abstractNumId w:val="9"/>
  </w:num>
  <w:num w:numId="18">
    <w:abstractNumId w:val="21"/>
  </w:num>
  <w:num w:numId="19">
    <w:abstractNumId w:val="14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8"/>
  </w:num>
  <w:num w:numId="25">
    <w:abstractNumId w:val="24"/>
  </w:num>
  <w:num w:numId="26">
    <w:abstractNumId w:val="0"/>
  </w:num>
  <w:num w:numId="27">
    <w:abstractNumId w:val="3"/>
    <w:lvlOverride w:ilvl="0">
      <w:startOverride w:val="2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7557"/>
    <w:rsid w:val="00061BC9"/>
    <w:rsid w:val="00066458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E3582471-B8B8-4D69-B4C4-3DF3F904EEA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9A5B-EC98-4BA5-A438-ED6121F4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10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218</cp:revision>
  <cp:lastPrinted>2020-07-21T01:19:00Z</cp:lastPrinted>
  <dcterms:created xsi:type="dcterms:W3CDTF">2019-04-08T04:30:00Z</dcterms:created>
  <dcterms:modified xsi:type="dcterms:W3CDTF">2024-05-23T01:33:00Z</dcterms:modified>
</cp:coreProperties>
</file>