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E305D2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E305D2">
        <w:rPr>
          <w:rFonts w:ascii="Mistral" w:hAnsi="Mistral" w:cs="Rod"/>
          <w:bCs/>
          <w:sz w:val="40"/>
          <w:szCs w:val="40"/>
        </w:rPr>
        <w:t xml:space="preserve">№ </w:t>
      </w:r>
      <w:r w:rsidR="00A2225C" w:rsidRPr="00E305D2">
        <w:rPr>
          <w:rFonts w:ascii="Mistral" w:hAnsi="Mistral" w:cs="Rod"/>
          <w:bCs/>
          <w:sz w:val="40"/>
          <w:szCs w:val="40"/>
        </w:rPr>
        <w:t>11</w:t>
      </w:r>
      <w:r w:rsidR="009716B0" w:rsidRPr="00E305D2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E305D2">
        <w:rPr>
          <w:rFonts w:ascii="Mistral" w:hAnsi="Mistral" w:cs="Rod"/>
          <w:bCs/>
          <w:sz w:val="40"/>
          <w:szCs w:val="40"/>
        </w:rPr>
        <w:t xml:space="preserve"> </w:t>
      </w:r>
      <w:r w:rsidR="00E305D2" w:rsidRPr="00E305D2">
        <w:rPr>
          <w:rFonts w:ascii="Mistral" w:hAnsi="Mistral" w:cs="Rod"/>
          <w:bCs/>
          <w:sz w:val="40"/>
          <w:szCs w:val="40"/>
        </w:rPr>
        <w:t>14</w:t>
      </w:r>
      <w:r w:rsidR="00BE70E2" w:rsidRPr="00E305D2">
        <w:rPr>
          <w:rFonts w:ascii="Mistral" w:hAnsi="Mistral" w:cs="Rod"/>
          <w:bCs/>
          <w:sz w:val="40"/>
          <w:szCs w:val="40"/>
        </w:rPr>
        <w:t>.04</w:t>
      </w:r>
      <w:r w:rsidR="0024471C" w:rsidRPr="00E305D2">
        <w:rPr>
          <w:rFonts w:ascii="Mistral" w:hAnsi="Mistral" w:cs="Rod"/>
          <w:bCs/>
          <w:sz w:val="40"/>
          <w:szCs w:val="40"/>
        </w:rPr>
        <w:t>.2021</w:t>
      </w:r>
      <w:r w:rsidR="009716B0" w:rsidRPr="00E305D2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>
      <w:bookmarkStart w:id="0" w:name="_GoBack"/>
      <w:bookmarkEnd w:id="0"/>
    </w:p>
    <w:p w:rsidR="00A2225C" w:rsidRPr="00A2225C" w:rsidRDefault="00A2225C" w:rsidP="00A2225C">
      <w:pPr>
        <w:ind w:firstLine="708"/>
        <w:jc w:val="center"/>
      </w:pPr>
      <w:r w:rsidRPr="00A2225C">
        <w:t>ИНФОРМАЦИЯ</w:t>
      </w:r>
    </w:p>
    <w:p w:rsidR="00A2225C" w:rsidRPr="00A2225C" w:rsidRDefault="00A2225C" w:rsidP="00A2225C">
      <w:pPr>
        <w:ind w:firstLine="708"/>
        <w:jc w:val="both"/>
      </w:pPr>
    </w:p>
    <w:p w:rsidR="00A2225C" w:rsidRPr="00A2225C" w:rsidRDefault="00A2225C" w:rsidP="00A2225C">
      <w:pPr>
        <w:tabs>
          <w:tab w:val="left" w:pos="709"/>
        </w:tabs>
        <w:ind w:firstLine="709"/>
        <w:jc w:val="both"/>
      </w:pPr>
      <w:r w:rsidRPr="00A2225C">
        <w:t xml:space="preserve"> «Граждане, остерегайтесь телефонных мошенников! Не общайтесь по телефону с незнакомыми людьми, представляющимися сотрудниками банков! Не совершайте по их указаниям никаких финансовых операций! Прокуратура Тогучинского района предупреждает!</w:t>
      </w:r>
    </w:p>
    <w:p w:rsidR="00A2225C" w:rsidRPr="00A2225C" w:rsidRDefault="00A2225C" w:rsidP="00A2225C">
      <w:pPr>
        <w:tabs>
          <w:tab w:val="left" w:pos="709"/>
        </w:tabs>
        <w:ind w:firstLine="709"/>
        <w:jc w:val="both"/>
        <w:rPr>
          <w:color w:val="000000"/>
        </w:rPr>
      </w:pPr>
      <w:r w:rsidRPr="00A2225C">
        <w:t xml:space="preserve">Согласно статистическим данным за истекший период 2021 года в отделе МВД России по Тогучинскому району зарегистрировано 20 сообщений о преступлениях в сфере </w:t>
      </w:r>
      <w:r w:rsidRPr="00A2225C">
        <w:rPr>
          <w:lang w:val="en-US"/>
        </w:rPr>
        <w:t>IT</w:t>
      </w:r>
      <w:r w:rsidRPr="00A2225C">
        <w:t xml:space="preserve">-технологий. Распространенными стали звонки «якобы» работников банков, сообщавших абоненту ложные сведения об оформленных кредитах. Так, 17.02.2021 </w:t>
      </w:r>
      <w:proofErr w:type="gramStart"/>
      <w:r w:rsidRPr="00A2225C">
        <w:t>СО</w:t>
      </w:r>
      <w:proofErr w:type="gramEnd"/>
      <w:r w:rsidRPr="00A2225C">
        <w:t xml:space="preserve"> отдела МВД России по Тогучинскому району возбуждено уголовное дело по признакам преступления, предусмотренного ч.2 ст.159 УК РФ. Установлено, что лицо,</w:t>
      </w:r>
      <w:r w:rsidRPr="00A2225C">
        <w:rPr>
          <w:color w:val="000000"/>
        </w:rPr>
        <w:t xml:space="preserve"> представившись сотрудником банка ПАО «Сбербанк», в ходе телефонного разговора с З.</w:t>
      </w:r>
      <w:r w:rsidRPr="00A2225C">
        <w:t xml:space="preserve"> </w:t>
      </w:r>
      <w:r w:rsidRPr="00A2225C">
        <w:rPr>
          <w:color w:val="000000"/>
        </w:rPr>
        <w:t xml:space="preserve">сообщило последнему информацию об оформлении на его имя кредитного договора.  Будучи </w:t>
      </w:r>
      <w:proofErr w:type="gramStart"/>
      <w:r w:rsidRPr="00A2225C">
        <w:rPr>
          <w:color w:val="000000"/>
        </w:rPr>
        <w:t>введен в заблуждение З. оформил</w:t>
      </w:r>
      <w:proofErr w:type="gramEnd"/>
      <w:r w:rsidRPr="00A2225C">
        <w:rPr>
          <w:color w:val="000000"/>
        </w:rPr>
        <w:t xml:space="preserve"> на свое имя кредит в ПАО «Сбербанк» в сумме 143 725 рублей 12 копеек и кредитную карту на сумму 31 000 рублей и осуществил </w:t>
      </w:r>
      <w:r w:rsidRPr="00A2225C">
        <w:rPr>
          <w:color w:val="000000"/>
        </w:rPr>
        <w:lastRenderedPageBreak/>
        <w:t xml:space="preserve">перевод денежных средств через банкомат ПАО «Сбербанк». Денежные средства фактически З. получены не были. В результате мошеннических действий З. причинен имущественный вред на сумму 186 341 рубль 15 копеек». </w:t>
      </w:r>
    </w:p>
    <w:p w:rsidR="00A2225C" w:rsidRPr="00A2225C" w:rsidRDefault="00A2225C" w:rsidP="00A2225C">
      <w:pPr>
        <w:ind w:firstLine="709"/>
        <w:jc w:val="both"/>
        <w:rPr>
          <w:sz w:val="20"/>
          <w:szCs w:val="20"/>
        </w:rPr>
      </w:pPr>
    </w:p>
    <w:p w:rsidR="00A2225C" w:rsidRPr="00A2225C" w:rsidRDefault="00A2225C" w:rsidP="00A2225C">
      <w:pPr>
        <w:spacing w:line="240" w:lineRule="exact"/>
        <w:jc w:val="right"/>
        <w:rPr>
          <w:sz w:val="20"/>
          <w:szCs w:val="20"/>
        </w:rPr>
      </w:pPr>
      <w:r w:rsidRPr="00A2225C">
        <w:rPr>
          <w:sz w:val="20"/>
          <w:szCs w:val="20"/>
        </w:rPr>
        <w:t xml:space="preserve">Прокуратура Тогучинского района </w:t>
      </w:r>
    </w:p>
    <w:p w:rsidR="00A2225C" w:rsidRPr="00A2225C" w:rsidRDefault="00A2225C" w:rsidP="00A2225C">
      <w:pPr>
        <w:spacing w:line="240" w:lineRule="exact"/>
        <w:jc w:val="right"/>
        <w:rPr>
          <w:sz w:val="20"/>
          <w:szCs w:val="20"/>
        </w:rPr>
      </w:pPr>
      <w:r w:rsidRPr="00A2225C">
        <w:rPr>
          <w:sz w:val="20"/>
          <w:szCs w:val="20"/>
        </w:rPr>
        <w:t>Новосибирской области</w:t>
      </w:r>
    </w:p>
    <w:p w:rsidR="00BE70E2" w:rsidRDefault="00BE70E2" w:rsidP="00BE70E2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3600" cy="5118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ECDD0D4" wp14:editId="689B4049">
            <wp:extent cx="5257800" cy="7391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205" cy="73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E305D2" w:rsidRDefault="00E305D2" w:rsidP="00A2225C">
      <w:pPr>
        <w:jc w:val="center"/>
        <w:outlineLvl w:val="0"/>
        <w:rPr>
          <w:sz w:val="20"/>
          <w:szCs w:val="20"/>
        </w:rPr>
      </w:pPr>
    </w:p>
    <w:p w:rsidR="00A2225C" w:rsidRPr="00E052AE" w:rsidRDefault="00A2225C" w:rsidP="00A2225C">
      <w:pPr>
        <w:jc w:val="center"/>
        <w:outlineLvl w:val="0"/>
        <w:rPr>
          <w:sz w:val="20"/>
          <w:szCs w:val="20"/>
        </w:rPr>
      </w:pPr>
      <w:r w:rsidRPr="00E052AE">
        <w:rPr>
          <w:sz w:val="20"/>
          <w:szCs w:val="20"/>
        </w:rPr>
        <w:t>АДМИНИСТРАЦИЯ</w:t>
      </w:r>
    </w:p>
    <w:p w:rsidR="00A2225C" w:rsidRPr="00E052AE" w:rsidRDefault="00A2225C" w:rsidP="00A2225C">
      <w:pPr>
        <w:jc w:val="center"/>
        <w:outlineLvl w:val="0"/>
        <w:rPr>
          <w:sz w:val="20"/>
          <w:szCs w:val="20"/>
        </w:rPr>
      </w:pPr>
      <w:r w:rsidRPr="00E052AE">
        <w:rPr>
          <w:sz w:val="20"/>
          <w:szCs w:val="20"/>
        </w:rPr>
        <w:t>РЕПЬЕВСКОГО СЕЛЬСОВЕТА</w:t>
      </w:r>
    </w:p>
    <w:p w:rsidR="00A2225C" w:rsidRPr="00E052AE" w:rsidRDefault="00A2225C" w:rsidP="00A2225C">
      <w:pPr>
        <w:jc w:val="center"/>
        <w:outlineLvl w:val="0"/>
        <w:rPr>
          <w:sz w:val="20"/>
          <w:szCs w:val="20"/>
        </w:rPr>
      </w:pPr>
      <w:r w:rsidRPr="00E052AE">
        <w:rPr>
          <w:sz w:val="20"/>
          <w:szCs w:val="20"/>
        </w:rPr>
        <w:t>ТОГУЧИНСКОГО РАЙОНА</w:t>
      </w:r>
    </w:p>
    <w:p w:rsidR="00A2225C" w:rsidRPr="00E052AE" w:rsidRDefault="00A2225C" w:rsidP="00A2225C">
      <w:pPr>
        <w:jc w:val="center"/>
        <w:outlineLvl w:val="0"/>
        <w:rPr>
          <w:sz w:val="20"/>
          <w:szCs w:val="20"/>
        </w:rPr>
      </w:pPr>
      <w:r w:rsidRPr="00E052AE">
        <w:rPr>
          <w:sz w:val="20"/>
          <w:szCs w:val="20"/>
        </w:rPr>
        <w:t>НОВОСИБИРСКОЙ ОБЛАСТИ</w:t>
      </w:r>
    </w:p>
    <w:p w:rsidR="00A2225C" w:rsidRPr="00E052AE" w:rsidRDefault="00A2225C" w:rsidP="00A2225C">
      <w:pPr>
        <w:jc w:val="center"/>
        <w:rPr>
          <w:sz w:val="20"/>
          <w:szCs w:val="20"/>
        </w:rPr>
      </w:pPr>
    </w:p>
    <w:p w:rsidR="00A2225C" w:rsidRPr="00E052AE" w:rsidRDefault="00A2225C" w:rsidP="00A2225C">
      <w:pPr>
        <w:jc w:val="center"/>
        <w:rPr>
          <w:sz w:val="20"/>
          <w:szCs w:val="20"/>
        </w:rPr>
      </w:pPr>
    </w:p>
    <w:p w:rsidR="00A2225C" w:rsidRPr="00E052AE" w:rsidRDefault="00A2225C" w:rsidP="00A2225C">
      <w:pPr>
        <w:jc w:val="center"/>
        <w:outlineLvl w:val="0"/>
        <w:rPr>
          <w:sz w:val="20"/>
          <w:szCs w:val="20"/>
        </w:rPr>
      </w:pPr>
      <w:r w:rsidRPr="00E052AE">
        <w:rPr>
          <w:sz w:val="20"/>
          <w:szCs w:val="20"/>
        </w:rPr>
        <w:t>ПОСТАНОВЛЕНИЕ</w:t>
      </w:r>
    </w:p>
    <w:p w:rsidR="00A2225C" w:rsidRPr="00E052AE" w:rsidRDefault="00A2225C" w:rsidP="00A2225C">
      <w:pPr>
        <w:jc w:val="center"/>
        <w:rPr>
          <w:b/>
          <w:sz w:val="20"/>
          <w:szCs w:val="20"/>
        </w:rPr>
      </w:pPr>
    </w:p>
    <w:p w:rsidR="00A2225C" w:rsidRPr="00E052AE" w:rsidRDefault="00A2225C" w:rsidP="00A2225C">
      <w:pPr>
        <w:jc w:val="center"/>
        <w:rPr>
          <w:sz w:val="20"/>
          <w:szCs w:val="20"/>
        </w:rPr>
      </w:pPr>
      <w:r w:rsidRPr="00E052AE">
        <w:rPr>
          <w:sz w:val="20"/>
          <w:szCs w:val="20"/>
        </w:rPr>
        <w:t>07.04.2021 № 27</w:t>
      </w:r>
    </w:p>
    <w:p w:rsidR="00A2225C" w:rsidRPr="00E052AE" w:rsidRDefault="00A2225C" w:rsidP="00A2225C">
      <w:pPr>
        <w:jc w:val="center"/>
        <w:rPr>
          <w:sz w:val="20"/>
          <w:szCs w:val="20"/>
        </w:rPr>
      </w:pPr>
    </w:p>
    <w:p w:rsidR="00A2225C" w:rsidRPr="00E052AE" w:rsidRDefault="00A2225C" w:rsidP="00A2225C">
      <w:pPr>
        <w:jc w:val="center"/>
        <w:rPr>
          <w:sz w:val="20"/>
          <w:szCs w:val="20"/>
        </w:rPr>
      </w:pPr>
      <w:r w:rsidRPr="00E052AE">
        <w:rPr>
          <w:sz w:val="20"/>
          <w:szCs w:val="20"/>
        </w:rPr>
        <w:t>с. Репьево</w:t>
      </w:r>
    </w:p>
    <w:p w:rsidR="00A2225C" w:rsidRPr="00E052AE" w:rsidRDefault="00A2225C" w:rsidP="00A2225C">
      <w:pPr>
        <w:jc w:val="center"/>
        <w:rPr>
          <w:sz w:val="20"/>
          <w:szCs w:val="20"/>
        </w:rPr>
      </w:pPr>
    </w:p>
    <w:p w:rsidR="00A2225C" w:rsidRPr="00E052AE" w:rsidRDefault="00A2225C" w:rsidP="00A2225C">
      <w:pPr>
        <w:suppressAutoHyphens/>
        <w:jc w:val="center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>Об утверждении муниципальной программы развития субъектов малого и среднего предпринимательства  на территории Репьевского сельсовета Тогучинского района Новосибирской области на 2021-2023 годы</w:t>
      </w:r>
    </w:p>
    <w:p w:rsidR="00A2225C" w:rsidRPr="00E052AE" w:rsidRDefault="00A2225C" w:rsidP="00A2225C">
      <w:pPr>
        <w:suppressAutoHyphens/>
        <w:ind w:right="381" w:firstLine="567"/>
        <w:rPr>
          <w:rFonts w:eastAsia="Calibri"/>
          <w:kern w:val="2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proofErr w:type="gramStart"/>
      <w:r w:rsidRPr="00E052AE">
        <w:rPr>
          <w:rFonts w:eastAsia="Calibri"/>
          <w:sz w:val="20"/>
          <w:szCs w:val="20"/>
          <w:lang w:eastAsia="zh-CN"/>
        </w:rPr>
        <w:t xml:space="preserve">В целях содействия развитию малого и среднего предпринимательства на территории Репьевского сельсовета Тогучинского района Новосибирской области, в соответствии с Федеральными законами </w:t>
      </w:r>
      <w:r w:rsidRPr="00E052AE">
        <w:rPr>
          <w:rFonts w:eastAsia="Calibri"/>
          <w:kern w:val="2"/>
          <w:sz w:val="20"/>
          <w:szCs w:val="20"/>
          <w:lang w:eastAsia="zh-CN"/>
        </w:rPr>
        <w:t xml:space="preserve">от 06.10.2003 №131-ФЗ «Об общих принципах организации местного самоуправления в Российской Федерации», </w:t>
      </w:r>
      <w:r w:rsidRPr="00E052AE">
        <w:rPr>
          <w:rFonts w:eastAsia="Calibri"/>
          <w:sz w:val="20"/>
          <w:szCs w:val="20"/>
          <w:lang w:eastAsia="zh-CN"/>
        </w:rPr>
        <w:t xml:space="preserve">от 24.07.2007 № 209-ФЗ «О развитии малого и среднего предпринимательства в Российской Федерации», Уставом Репьевского сельсовета Тогучинского района Новосибирской области, администрация Репьевского сельсовета Тогучинского района Новосибирской области </w:t>
      </w:r>
      <w:proofErr w:type="gramEnd"/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ПОСТАНОВЛЯЕТ:</w:t>
      </w:r>
    </w:p>
    <w:p w:rsidR="00A2225C" w:rsidRPr="00E052AE" w:rsidRDefault="00A2225C" w:rsidP="00A2225C">
      <w:pPr>
        <w:suppressAutoHyphens/>
        <w:ind w:firstLine="851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1.Утвердить прилагаемую муниципальную программу развития субъектов малого и среднего предпринимательства на территории Репьевского сельсовета Тогучинского района Новосибирской области на 2021-2023 годы.</w:t>
      </w:r>
    </w:p>
    <w:p w:rsidR="00A2225C" w:rsidRPr="00E052AE" w:rsidRDefault="00A2225C" w:rsidP="00A2225C">
      <w:pPr>
        <w:suppressAutoHyphens/>
        <w:ind w:firstLine="851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2. Опубликовать настоящее постановление в печатном издании   Репьевского сельсовета Тогучинского района Новосибирской области «Репьевский Вестник» и разместить на официальном сайте администрации.</w:t>
      </w:r>
    </w:p>
    <w:p w:rsidR="00A2225C" w:rsidRPr="00E052AE" w:rsidRDefault="00A2225C" w:rsidP="00A2225C">
      <w:pPr>
        <w:suppressAutoHyphens/>
        <w:ind w:firstLine="851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3. </w:t>
      </w:r>
      <w:proofErr w:type="gramStart"/>
      <w:r w:rsidRPr="00E052AE">
        <w:rPr>
          <w:rFonts w:eastAsia="Calibri"/>
          <w:sz w:val="20"/>
          <w:szCs w:val="20"/>
          <w:lang w:eastAsia="zh-CN"/>
        </w:rPr>
        <w:t>Контроль за</w:t>
      </w:r>
      <w:proofErr w:type="gramEnd"/>
      <w:r w:rsidRPr="00E052AE">
        <w:rPr>
          <w:rFonts w:eastAsia="Calibri"/>
          <w:sz w:val="20"/>
          <w:szCs w:val="20"/>
          <w:lang w:eastAsia="zh-CN"/>
        </w:rPr>
        <w:t xml:space="preserve"> исполнением данного постановления оставляю за собой. 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Глава Репьевского сельсовета</w:t>
      </w:r>
    </w:p>
    <w:p w:rsidR="00A2225C" w:rsidRPr="00E052AE" w:rsidRDefault="00A2225C" w:rsidP="00A2225C">
      <w:pPr>
        <w:suppressAutoHyphens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Тогучинского района Новосибирской области                               А.В. Строков</w:t>
      </w: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ind w:left="3402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>УТВЕРЖДЕНА</w:t>
      </w:r>
    </w:p>
    <w:p w:rsidR="00A2225C" w:rsidRPr="00E052AE" w:rsidRDefault="00A2225C" w:rsidP="00A2225C">
      <w:pPr>
        <w:suppressAutoHyphens/>
        <w:ind w:left="3402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>постановлением администрации                                                        Репьевского сельсовета Тогучинского района</w:t>
      </w:r>
    </w:p>
    <w:p w:rsidR="00A2225C" w:rsidRPr="00E052AE" w:rsidRDefault="00A2225C" w:rsidP="00A2225C">
      <w:pPr>
        <w:suppressAutoHyphens/>
        <w:ind w:left="3402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>Новосибирской области  от 07.04.2021 г. № 27</w:t>
      </w:r>
    </w:p>
    <w:p w:rsidR="00A2225C" w:rsidRPr="00E052AE" w:rsidRDefault="00A2225C" w:rsidP="00A2225C">
      <w:pPr>
        <w:suppressAutoHyphens/>
        <w:rPr>
          <w:rFonts w:eastAsia="Calibri"/>
          <w:kern w:val="2"/>
          <w:sz w:val="20"/>
          <w:szCs w:val="20"/>
          <w:lang w:eastAsia="zh-CN"/>
        </w:rPr>
      </w:pPr>
    </w:p>
    <w:p w:rsidR="00A2225C" w:rsidRPr="00E052AE" w:rsidRDefault="00A2225C" w:rsidP="00A2225C">
      <w:pPr>
        <w:spacing w:after="200" w:line="276" w:lineRule="auto"/>
        <w:jc w:val="center"/>
        <w:rPr>
          <w:rFonts w:eastAsia="Calibri"/>
          <w:kern w:val="2"/>
          <w:sz w:val="20"/>
          <w:szCs w:val="20"/>
          <w:lang w:eastAsia="zh-CN"/>
        </w:rPr>
      </w:pPr>
    </w:p>
    <w:p w:rsidR="00A2225C" w:rsidRPr="00E052AE" w:rsidRDefault="00A2225C" w:rsidP="00A2225C">
      <w:pPr>
        <w:jc w:val="center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>Муниципальная программа</w:t>
      </w:r>
    </w:p>
    <w:p w:rsidR="00A2225C" w:rsidRPr="00E052AE" w:rsidRDefault="00A2225C" w:rsidP="00A2225C">
      <w:pPr>
        <w:jc w:val="center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>развития субъектов малого и среднего предпринимательства  на территории Репьевского сельсовета Тогучинского района Новосибирской области на 2021-2023 годы</w:t>
      </w:r>
    </w:p>
    <w:p w:rsidR="00A2225C" w:rsidRPr="00E052AE" w:rsidRDefault="00A2225C" w:rsidP="00A2225C">
      <w:pPr>
        <w:spacing w:after="200" w:line="276" w:lineRule="auto"/>
        <w:rPr>
          <w:rFonts w:eastAsia="Calibri"/>
          <w:kern w:val="2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jc w:val="center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>с. Репьево</w:t>
      </w:r>
    </w:p>
    <w:p w:rsidR="00A2225C" w:rsidRPr="00E052AE" w:rsidRDefault="00A2225C" w:rsidP="00A2225C">
      <w:pPr>
        <w:suppressAutoHyphens/>
        <w:jc w:val="center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>2021 год</w:t>
      </w:r>
    </w:p>
    <w:p w:rsidR="00A2225C" w:rsidRPr="00E052AE" w:rsidRDefault="00A2225C" w:rsidP="00A2225C">
      <w:pPr>
        <w:suppressAutoHyphens/>
        <w:jc w:val="center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 xml:space="preserve">Паспорт муниципальной  программы развития субъектов </w:t>
      </w:r>
    </w:p>
    <w:p w:rsidR="00A2225C" w:rsidRPr="00E052AE" w:rsidRDefault="00A2225C" w:rsidP="00A2225C">
      <w:pPr>
        <w:suppressAutoHyphens/>
        <w:jc w:val="center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 xml:space="preserve"> малого и среднего предпринимательства </w:t>
      </w:r>
    </w:p>
    <w:p w:rsidR="00A2225C" w:rsidRPr="00E052AE" w:rsidRDefault="00A2225C" w:rsidP="00A2225C">
      <w:pPr>
        <w:suppressAutoHyphens/>
        <w:jc w:val="center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 xml:space="preserve">на территории Репьевского сельсовета Тогучинского района </w:t>
      </w:r>
    </w:p>
    <w:p w:rsidR="00A2225C" w:rsidRPr="00E052AE" w:rsidRDefault="00A2225C" w:rsidP="00A2225C">
      <w:pPr>
        <w:suppressAutoHyphens/>
        <w:jc w:val="center"/>
        <w:rPr>
          <w:rFonts w:eastAsia="Calibri"/>
          <w:kern w:val="2"/>
          <w:sz w:val="20"/>
          <w:szCs w:val="20"/>
          <w:lang w:eastAsia="zh-CN"/>
        </w:rPr>
      </w:pPr>
      <w:r w:rsidRPr="00E052AE">
        <w:rPr>
          <w:rFonts w:eastAsia="Calibri"/>
          <w:kern w:val="2"/>
          <w:sz w:val="20"/>
          <w:szCs w:val="20"/>
          <w:lang w:eastAsia="zh-CN"/>
        </w:rPr>
        <w:t>Новосибирской области на 2021-2023 годы</w:t>
      </w:r>
    </w:p>
    <w:p w:rsidR="00A2225C" w:rsidRPr="00E052AE" w:rsidRDefault="00A2225C" w:rsidP="00A2225C">
      <w:pPr>
        <w:suppressAutoHyphens/>
        <w:rPr>
          <w:rFonts w:eastAsia="Calibri"/>
          <w:sz w:val="20"/>
          <w:szCs w:val="20"/>
          <w:lang w:eastAsia="zh-CN"/>
        </w:rPr>
      </w:pPr>
    </w:p>
    <w:tbl>
      <w:tblPr>
        <w:tblW w:w="9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725"/>
      </w:tblGrid>
      <w:tr w:rsidR="00A2225C" w:rsidRPr="00E052AE" w:rsidTr="00E305D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Наименование 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Муниципальная  программа развития субъектов  малого и среднего предпринимательства на территории Репьевского сельсовета Тогучинского района Новосибирской области на  2021-2023 годы (далее - Программа)</w:t>
            </w:r>
          </w:p>
        </w:tc>
      </w:tr>
      <w:tr w:rsidR="00A2225C" w:rsidRPr="00E052AE" w:rsidTr="00E305D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- содействие развитию малого и среднего предпринимательства на территории Репьевского сельсовета Тогучинского района Новосибирской области (далее -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lastRenderedPageBreak/>
              <w:t>Репьевского сельсовета);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 оказание содействия субъектам малого и среднего предпринимательства  на территории  Репьевского сельсовета в продвижении производимых ими товаров (работ, услуг);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- обеспечение занятости и развитие </w:t>
            </w:r>
            <w:proofErr w:type="spellStart"/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самозанятости</w:t>
            </w:r>
            <w:proofErr w:type="spellEnd"/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 населения Репьевского сельсовета.</w:t>
            </w:r>
          </w:p>
        </w:tc>
      </w:tr>
      <w:tr w:rsidR="00A2225C" w:rsidRPr="00E052AE" w:rsidTr="00E305D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lastRenderedPageBreak/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A2225C" w:rsidRPr="00E052AE" w:rsidTr="00E305D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Администрация Репьевского сельсовета Тогучинского района Новосибирской области (далее – администрация)</w:t>
            </w:r>
          </w:p>
        </w:tc>
      </w:tr>
      <w:tr w:rsidR="00A2225C" w:rsidRPr="00E052AE" w:rsidTr="00E305D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Разработчики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Администрация  </w:t>
            </w:r>
          </w:p>
        </w:tc>
      </w:tr>
      <w:tr w:rsidR="00A2225C" w:rsidRPr="00E052AE" w:rsidTr="00E305D2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Исполнители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br/>
              <w:t>мероприятий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Администрация, субъекты малого и среднего предпринимательства</w:t>
            </w:r>
          </w:p>
        </w:tc>
      </w:tr>
      <w:tr w:rsidR="00A2225C" w:rsidRPr="00E052AE" w:rsidTr="00E305D2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 создание благоприятных условий для развития малого и среднего предпринимательства на территории  Репьевского сельсовета;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- развитие инфраструктуры поддержки субъектов малого и среднего предпринимательства на территории Репьевского сельсовета;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 информационная поддержка субъектов малого и среднего предпринимательства  Репьевского сельсовета;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A2225C" w:rsidRPr="00E052AE" w:rsidTr="00E305D2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2021-2023 годы</w:t>
            </w:r>
          </w:p>
        </w:tc>
      </w:tr>
      <w:tr w:rsidR="00A2225C" w:rsidRPr="00E052AE" w:rsidTr="00E305D2">
        <w:trPr>
          <w:trHeight w:val="48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Результаты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br/>
              <w:t>реализации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 обеспечение стабильной занятости в секторе малого и среднего бизнеса;</w:t>
            </w:r>
          </w:p>
          <w:p w:rsidR="00A2225C" w:rsidRPr="00E052AE" w:rsidRDefault="00A2225C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 развитие инфраструктуры и улучшение качества предоставляемых услуг</w:t>
            </w:r>
          </w:p>
        </w:tc>
      </w:tr>
      <w:tr w:rsidR="00E305D2" w:rsidRPr="00E052AE" w:rsidTr="00E305D2">
        <w:trPr>
          <w:trHeight w:val="480"/>
        </w:trPr>
        <w:tc>
          <w:tcPr>
            <w:tcW w:w="9750" w:type="dxa"/>
            <w:gridSpan w:val="2"/>
            <w:tcBorders>
              <w:top w:val="single" w:sz="4" w:space="0" w:color="auto"/>
            </w:tcBorders>
          </w:tcPr>
          <w:p w:rsidR="00E305D2" w:rsidRDefault="00E305D2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</w:p>
          <w:p w:rsidR="00E305D2" w:rsidRDefault="00E305D2" w:rsidP="00511D92">
            <w:pPr>
              <w:suppressAutoHyphens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</w:p>
          <w:p w:rsidR="00E305D2" w:rsidRPr="00E052AE" w:rsidRDefault="00E305D2" w:rsidP="00E305D2">
            <w:pPr>
              <w:pageBreakBefore/>
              <w:tabs>
                <w:tab w:val="num" w:pos="0"/>
              </w:tabs>
              <w:suppressAutoHyphens/>
              <w:jc w:val="center"/>
              <w:outlineLvl w:val="3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>1. Общие положения</w:t>
            </w:r>
          </w:p>
          <w:p w:rsidR="00E305D2" w:rsidRPr="00E052AE" w:rsidRDefault="00E305D2" w:rsidP="00E305D2">
            <w:pPr>
              <w:suppressAutoHyphens/>
              <w:spacing w:after="12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:rsidR="00E305D2" w:rsidRPr="00E052AE" w:rsidRDefault="00E305D2" w:rsidP="00E305D2">
            <w:pPr>
              <w:suppressAutoHyphens/>
              <w:ind w:firstLine="708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      </w:r>
          </w:p>
          <w:p w:rsidR="00E305D2" w:rsidRPr="00E052AE" w:rsidRDefault="00E305D2" w:rsidP="00E305D2">
            <w:pPr>
              <w:suppressAutoHyphens/>
              <w:ind w:firstLine="708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Репьевского сельсовета</w:t>
            </w: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. </w:t>
            </w:r>
          </w:p>
          <w:p w:rsidR="00E305D2" w:rsidRPr="00E052AE" w:rsidRDefault="00E305D2" w:rsidP="00E305D2">
            <w:pPr>
              <w:suppressAutoHyphens/>
              <w:ind w:firstLine="708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Репьевского сельсовета</w:t>
            </w:r>
            <w:r w:rsidRPr="00E052AE">
              <w:rPr>
                <w:rFonts w:eastAsia="Calibri"/>
                <w:sz w:val="20"/>
                <w:szCs w:val="20"/>
                <w:lang w:eastAsia="zh-CN"/>
              </w:rPr>
              <w:t>, объемы и источники их финансирования, ответственных за реализацию мероприятий.</w:t>
            </w:r>
          </w:p>
          <w:p w:rsidR="00E305D2" w:rsidRPr="00E052AE" w:rsidRDefault="00E305D2" w:rsidP="00E305D2">
            <w:pPr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Программа разработана с учетом основных приоритетов социально-экономического развития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Репьевского сельсовета</w:t>
            </w:r>
            <w:r w:rsidRPr="00E052AE">
              <w:rPr>
                <w:rFonts w:eastAsia="Calibri"/>
                <w:sz w:val="20"/>
                <w:szCs w:val="20"/>
                <w:lang w:eastAsia="zh-CN"/>
              </w:rPr>
              <w:t>.</w:t>
            </w:r>
          </w:p>
          <w:p w:rsidR="00E305D2" w:rsidRPr="00E052AE" w:rsidRDefault="00E305D2" w:rsidP="00E305D2">
            <w:pPr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:rsidR="00E305D2" w:rsidRPr="00E052AE" w:rsidRDefault="00E305D2" w:rsidP="00E305D2">
            <w:pPr>
              <w:tabs>
                <w:tab w:val="num" w:pos="0"/>
              </w:tabs>
              <w:suppressAutoHyphens/>
              <w:ind w:left="864" w:hanging="864"/>
              <w:jc w:val="center"/>
              <w:outlineLvl w:val="3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>2. Содержание проблемы и обоснование</w:t>
            </w:r>
          </w:p>
          <w:p w:rsidR="00E305D2" w:rsidRPr="00E052AE" w:rsidRDefault="00E305D2" w:rsidP="00E305D2">
            <w:pPr>
              <w:tabs>
                <w:tab w:val="num" w:pos="0"/>
              </w:tabs>
              <w:suppressAutoHyphens/>
              <w:ind w:left="864" w:hanging="864"/>
              <w:jc w:val="center"/>
              <w:outlineLvl w:val="3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>необходимости ее решения программными методами</w:t>
            </w:r>
          </w:p>
          <w:p w:rsidR="00E305D2" w:rsidRPr="00E052AE" w:rsidRDefault="00E305D2" w:rsidP="00E305D2">
            <w:pPr>
              <w:suppressAutoHyphens/>
              <w:spacing w:after="12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  <w:p w:rsidR="00E305D2" w:rsidRPr="00E052AE" w:rsidRDefault="00E305D2" w:rsidP="00E305D2">
            <w:pPr>
              <w:suppressAutoHyphens/>
              <w:ind w:firstLine="708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Малый бизнес играет важную роль в решении экономических и социальных задач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Репьевского сельсовета</w:t>
            </w: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Репьевского сельсовета</w:t>
            </w: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Репьевского сельсовета</w:t>
            </w:r>
            <w:r w:rsidRPr="00E052AE">
              <w:rPr>
                <w:rFonts w:eastAsia="Calibri"/>
                <w:sz w:val="20"/>
                <w:szCs w:val="20"/>
                <w:lang w:eastAsia="zh-CN"/>
              </w:rPr>
              <w:t>.</w:t>
            </w:r>
          </w:p>
          <w:p w:rsidR="00E305D2" w:rsidRPr="00E052AE" w:rsidRDefault="00E305D2" w:rsidP="00E305D2">
            <w:pPr>
              <w:suppressAutoHyphens/>
              <w:ind w:firstLine="708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      </w:r>
          </w:p>
          <w:p w:rsidR="00E305D2" w:rsidRDefault="00E305D2" w:rsidP="00E305D2">
            <w:pPr>
              <w:suppressAutoHyphens/>
              <w:ind w:firstLine="708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Реализация мер по содействию развитию малого и среднего предпринимательства на территории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Репьевского сельсовета</w:t>
            </w: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      </w:r>
          </w:p>
          <w:p w:rsidR="00E305D2" w:rsidRPr="00E052AE" w:rsidRDefault="00E305D2" w:rsidP="00E305D2">
            <w:pPr>
              <w:suppressAutoHyphens/>
              <w:ind w:firstLine="708"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A2225C" w:rsidRPr="00E052AE" w:rsidRDefault="00A2225C" w:rsidP="00E305D2">
      <w:pPr>
        <w:tabs>
          <w:tab w:val="num" w:pos="0"/>
        </w:tabs>
        <w:suppressAutoHyphens/>
        <w:jc w:val="center"/>
        <w:outlineLvl w:val="3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lastRenderedPageBreak/>
        <w:t>3. Основные цели и задачи Программы</w:t>
      </w: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 Основными целями Программы являются:</w:t>
      </w: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содействие развитию малого и среднего предпринимательства на территории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оказание содействия субъектам малого и среднего предпринимательства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 xml:space="preserve"> в продвижении производимых ими товаров (работ, услуг);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обеспечение занятости и развитие </w:t>
      </w:r>
      <w:proofErr w:type="spellStart"/>
      <w:r w:rsidRPr="00E052AE">
        <w:rPr>
          <w:rFonts w:eastAsia="Calibri"/>
          <w:sz w:val="20"/>
          <w:szCs w:val="20"/>
          <w:lang w:eastAsia="zh-CN"/>
        </w:rPr>
        <w:t>самозанятости</w:t>
      </w:r>
      <w:proofErr w:type="spellEnd"/>
      <w:r w:rsidRPr="00E052AE">
        <w:rPr>
          <w:rFonts w:eastAsia="Calibri"/>
          <w:sz w:val="20"/>
          <w:szCs w:val="20"/>
          <w:lang w:eastAsia="zh-CN"/>
        </w:rPr>
        <w:t xml:space="preserve"> населения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.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Задачи, которые необходимо решить для достижения поставленных целей: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информационная поддержка субъектов малого и среднего предпринимательства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пропаганда (популяризация) предпринимательской деятельности.</w:t>
      </w: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tabs>
          <w:tab w:val="num" w:pos="0"/>
        </w:tabs>
        <w:suppressAutoHyphens/>
        <w:ind w:left="864" w:hanging="864"/>
        <w:jc w:val="center"/>
        <w:outlineLvl w:val="3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4.. Срок реализации Программы</w:t>
      </w:r>
    </w:p>
    <w:p w:rsidR="00A2225C" w:rsidRPr="00E052AE" w:rsidRDefault="00A2225C" w:rsidP="00A2225C">
      <w:pPr>
        <w:suppressAutoHyphens/>
        <w:spacing w:after="120"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  Срок реализации Программы – 2021-2023 годы.</w:t>
      </w: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5. Система программных мероприятий</w:t>
      </w:r>
    </w:p>
    <w:p w:rsidR="00A2225C" w:rsidRPr="00E052AE" w:rsidRDefault="00A2225C" w:rsidP="00A2225C">
      <w:pPr>
        <w:suppressAutoHyphens/>
        <w:jc w:val="center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Система программных мероприятий представлена следующими направлениями: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подбор квалификационных кадров;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создание условий для привлечения в экономику инвесторов с целью создания конкурентоспособных структур;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расширение производственных мощностей на базе функционирующих предприятий;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- расширение налогооблагаемой базы, с целью увеличения поступлений в бюджет 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снижение уровня безработицы;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производство новых видов конкурентоспособной продукции, услуг с целью выхода на новые рынки сбыта;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трудоустройство населения сельсовета;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увеличение среднемесячной заработной платы;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совершенствование внешней среды развития малого предпринимательства;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- развитие субъектов малого и среднего предпринимательства.</w:t>
      </w:r>
    </w:p>
    <w:p w:rsidR="00A2225C" w:rsidRPr="00E052AE" w:rsidRDefault="00A2225C" w:rsidP="00A2225C">
      <w:pPr>
        <w:suppressAutoHyphens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Перечень мероприятий муниципальной   программы</w:t>
      </w:r>
    </w:p>
    <w:p w:rsidR="00A2225C" w:rsidRPr="00E052AE" w:rsidRDefault="00A2225C" w:rsidP="00A2225C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развития субъектов малого и среднего предпринимательства</w:t>
      </w:r>
    </w:p>
    <w:p w:rsidR="00A2225C" w:rsidRPr="00E052AE" w:rsidRDefault="00A2225C" w:rsidP="00A2225C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на территории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 xml:space="preserve"> на 2021-2023 годы</w:t>
      </w:r>
    </w:p>
    <w:p w:rsidR="00A2225C" w:rsidRPr="00E052AE" w:rsidRDefault="00A2225C" w:rsidP="00A2225C">
      <w:pPr>
        <w:suppressAutoHyphens/>
        <w:rPr>
          <w:rFonts w:eastAsia="Calibri"/>
          <w:sz w:val="20"/>
          <w:szCs w:val="20"/>
          <w:lang w:eastAsia="zh-CN"/>
        </w:rPr>
      </w:pPr>
    </w:p>
    <w:tbl>
      <w:tblPr>
        <w:tblW w:w="9925" w:type="dxa"/>
        <w:tblLayout w:type="fixed"/>
        <w:tblLook w:val="0000" w:firstRow="0" w:lastRow="0" w:firstColumn="0" w:lastColumn="0" w:noHBand="0" w:noVBand="0"/>
      </w:tblPr>
      <w:tblGrid>
        <w:gridCol w:w="719"/>
        <w:gridCol w:w="3057"/>
        <w:gridCol w:w="2690"/>
        <w:gridCol w:w="1275"/>
        <w:gridCol w:w="2184"/>
      </w:tblGrid>
      <w:tr w:rsidR="00A2225C" w:rsidRPr="00E052AE" w:rsidTr="00511D92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Объем финансирования,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br/>
              <w:t>тыс. рублей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Исполнители</w:t>
            </w:r>
          </w:p>
        </w:tc>
      </w:tr>
      <w:tr w:rsidR="00A2225C" w:rsidRPr="00E052AE" w:rsidTr="00511D92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25C" w:rsidRPr="00E052AE" w:rsidRDefault="00A2225C" w:rsidP="00511D92">
            <w:pPr>
              <w:suppressAutoHyphens/>
              <w:jc w:val="center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5</w:t>
            </w:r>
          </w:p>
        </w:tc>
      </w:tr>
      <w:tr w:rsidR="00A2225C" w:rsidRPr="00E052AE" w:rsidTr="00511D92"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tabs>
                <w:tab w:val="num" w:pos="0"/>
              </w:tabs>
              <w:suppressAutoHyphens/>
              <w:ind w:left="864" w:hanging="864"/>
              <w:jc w:val="both"/>
              <w:outlineLvl w:val="3"/>
              <w:rPr>
                <w:rFonts w:eastAsia="Calibri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</w:p>
        </w:tc>
      </w:tr>
      <w:tr w:rsidR="00A2225C" w:rsidRPr="00E052AE" w:rsidTr="00511D9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Совершенствование нормативно-правовой базы, регулирующей предпринимательскую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lastRenderedPageBreak/>
              <w:t xml:space="preserve">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2225C" w:rsidRPr="00E052AE" w:rsidTr="00511D9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lastRenderedPageBreak/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Содействие развитию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2225C" w:rsidRPr="00E052AE" w:rsidTr="00511D9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2225C" w:rsidRPr="00E052AE" w:rsidTr="00511D9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2225C" w:rsidRPr="00E052AE" w:rsidTr="00511D9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2225C" w:rsidRPr="00E052AE" w:rsidTr="00511D92">
        <w:trPr>
          <w:trHeight w:val="1445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25C" w:rsidRPr="00E052AE" w:rsidRDefault="00A2225C" w:rsidP="00511D92">
            <w:pPr>
              <w:tabs>
                <w:tab w:val="num" w:pos="0"/>
              </w:tabs>
              <w:suppressAutoHyphens/>
              <w:ind w:left="864" w:hanging="580"/>
              <w:jc w:val="center"/>
              <w:outlineLvl w:val="3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sz w:val="20"/>
                <w:szCs w:val="20"/>
                <w:lang w:eastAsia="zh-CN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Репьевского сельсовета</w:t>
            </w:r>
            <w:r w:rsidRPr="00E052AE">
              <w:rPr>
                <w:rFonts w:eastAsia="Calibri"/>
                <w:sz w:val="20"/>
                <w:szCs w:val="20"/>
                <w:lang w:eastAsia="zh-CN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A2225C" w:rsidRPr="00E052AE" w:rsidTr="00511D92">
        <w:trPr>
          <w:trHeight w:val="80"/>
        </w:trPr>
        <w:tc>
          <w:tcPr>
            <w:tcW w:w="99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suppressAutoHyphens/>
              <w:snapToGrid w:val="0"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</w:p>
        </w:tc>
      </w:tr>
      <w:tr w:rsidR="00A2225C" w:rsidRPr="00E052AE" w:rsidTr="00511D9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2225C" w:rsidRPr="00E052AE" w:rsidTr="00511D9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2225C" w:rsidRPr="00E052AE" w:rsidTr="00511D9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выставочно</w:t>
            </w:r>
            <w:proofErr w:type="spellEnd"/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A2225C" w:rsidRPr="00E052AE" w:rsidRDefault="00A2225C" w:rsidP="00511D92">
            <w:pPr>
              <w:suppressAutoHyphens/>
              <w:jc w:val="both"/>
              <w:rPr>
                <w:rFonts w:eastAsia="Calibri"/>
                <w:kern w:val="2"/>
                <w:sz w:val="20"/>
                <w:szCs w:val="20"/>
                <w:lang w:eastAsia="zh-CN"/>
              </w:rPr>
            </w:pPr>
            <w:r w:rsidRPr="00E052AE">
              <w:rPr>
                <w:rFonts w:eastAsia="Calibri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A2225C" w:rsidRPr="00E052AE" w:rsidRDefault="00A2225C" w:rsidP="00A2225C">
      <w:pPr>
        <w:tabs>
          <w:tab w:val="num" w:pos="0"/>
        </w:tabs>
        <w:suppressAutoHyphens/>
        <w:ind w:left="864" w:hanging="864"/>
        <w:jc w:val="both"/>
        <w:outlineLvl w:val="3"/>
        <w:rPr>
          <w:rFonts w:eastAsia="Calibri"/>
          <w:b/>
          <w:bCs/>
          <w:sz w:val="20"/>
          <w:szCs w:val="20"/>
          <w:lang w:eastAsia="zh-CN"/>
        </w:rPr>
      </w:pPr>
    </w:p>
    <w:p w:rsidR="00A2225C" w:rsidRPr="00E052AE" w:rsidRDefault="00A2225C" w:rsidP="00A2225C">
      <w:pPr>
        <w:tabs>
          <w:tab w:val="num" w:pos="0"/>
        </w:tabs>
        <w:suppressAutoHyphens/>
        <w:ind w:left="864" w:hanging="864"/>
        <w:jc w:val="center"/>
        <w:outlineLvl w:val="3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6. Ресурсное обеспечение Программы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Финансирование мероприятий Программы не осуществляется.</w:t>
      </w: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tabs>
          <w:tab w:val="num" w:pos="0"/>
        </w:tabs>
        <w:suppressAutoHyphens/>
        <w:ind w:left="864" w:hanging="864"/>
        <w:jc w:val="center"/>
        <w:outlineLvl w:val="3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7. Организация управления (механизм реализации) Программой</w:t>
      </w:r>
    </w:p>
    <w:p w:rsidR="00A2225C" w:rsidRPr="00E052AE" w:rsidRDefault="00A2225C" w:rsidP="00A2225C">
      <w:pPr>
        <w:suppressAutoHyphens/>
        <w:spacing w:after="120"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Заказчиком Программы является администрация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, утверждаемым муниципальным правовым актом администрации.</w:t>
      </w:r>
    </w:p>
    <w:p w:rsidR="00A2225C" w:rsidRPr="00E052AE" w:rsidRDefault="00A2225C" w:rsidP="00A2225C">
      <w:pPr>
        <w:suppressAutoHyphens/>
        <w:ind w:firstLine="567"/>
        <w:jc w:val="both"/>
        <w:rPr>
          <w:rFonts w:eastAsia="Calibri"/>
          <w:color w:val="000000"/>
          <w:sz w:val="20"/>
          <w:szCs w:val="20"/>
          <w:lang w:eastAsia="zh-CN"/>
        </w:rPr>
      </w:pPr>
      <w:r w:rsidRPr="00E052AE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lastRenderedPageBreak/>
        <w:t>Срок рассмотрения обращений субъектов малого и среднего предпринимательства по вопросам оказания им поддержки составляет: не более 15 календарных дней с момента поступления обращения.</w:t>
      </w:r>
      <w:r w:rsidRPr="00E052AE">
        <w:rPr>
          <w:rFonts w:eastAsia="Calibri"/>
          <w:color w:val="22272F"/>
          <w:sz w:val="20"/>
          <w:szCs w:val="20"/>
          <w:shd w:val="clear" w:color="auto" w:fill="FFFFFF"/>
          <w:lang w:eastAsia="zh-CN"/>
        </w:rPr>
        <w:t xml:space="preserve"> </w:t>
      </w:r>
      <w:r w:rsidRPr="00E052AE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t>Срок   информирования о решении, принятом по такому обращению, в течение пяти дней со дня его принятия.</w:t>
      </w: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tabs>
          <w:tab w:val="num" w:pos="0"/>
        </w:tabs>
        <w:suppressAutoHyphens/>
        <w:ind w:left="864" w:hanging="864"/>
        <w:jc w:val="center"/>
        <w:outlineLvl w:val="3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8. </w:t>
      </w:r>
      <w:proofErr w:type="gramStart"/>
      <w:r w:rsidRPr="00E052AE">
        <w:rPr>
          <w:rFonts w:eastAsia="Calibri"/>
          <w:sz w:val="20"/>
          <w:szCs w:val="20"/>
          <w:lang w:eastAsia="zh-CN"/>
        </w:rPr>
        <w:t>Контроль за</w:t>
      </w:r>
      <w:proofErr w:type="gramEnd"/>
      <w:r w:rsidRPr="00E052AE">
        <w:rPr>
          <w:rFonts w:eastAsia="Calibri"/>
          <w:sz w:val="20"/>
          <w:szCs w:val="20"/>
          <w:lang w:eastAsia="zh-CN"/>
        </w:rPr>
        <w:t xml:space="preserve"> ходом реализации Программы</w:t>
      </w:r>
    </w:p>
    <w:p w:rsidR="00A2225C" w:rsidRPr="00E052AE" w:rsidRDefault="00A2225C" w:rsidP="00A2225C">
      <w:pPr>
        <w:tabs>
          <w:tab w:val="num" w:pos="0"/>
        </w:tabs>
        <w:suppressAutoHyphens/>
        <w:ind w:left="864" w:hanging="864"/>
        <w:jc w:val="center"/>
        <w:outlineLvl w:val="3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     </w:t>
      </w:r>
      <w:proofErr w:type="gramStart"/>
      <w:r w:rsidRPr="00E052AE">
        <w:rPr>
          <w:rFonts w:eastAsia="Calibri"/>
          <w:sz w:val="20"/>
          <w:szCs w:val="20"/>
          <w:lang w:eastAsia="zh-CN"/>
        </w:rPr>
        <w:t>Контроль за</w:t>
      </w:r>
      <w:proofErr w:type="gramEnd"/>
      <w:r w:rsidRPr="00E052AE">
        <w:rPr>
          <w:rFonts w:eastAsia="Calibri"/>
          <w:sz w:val="20"/>
          <w:szCs w:val="20"/>
          <w:lang w:eastAsia="zh-CN"/>
        </w:rPr>
        <w:t xml:space="preserve"> ходом реализации Программы в установленном порядке осуществляется администрацией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.</w:t>
      </w:r>
    </w:p>
    <w:p w:rsidR="00A2225C" w:rsidRPr="00E052AE" w:rsidRDefault="00A2225C" w:rsidP="00A2225C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A2225C" w:rsidRPr="00E052AE" w:rsidRDefault="00A2225C" w:rsidP="00A2225C">
      <w:pPr>
        <w:tabs>
          <w:tab w:val="num" w:pos="0"/>
        </w:tabs>
        <w:suppressAutoHyphens/>
        <w:ind w:left="864" w:hanging="864"/>
        <w:jc w:val="center"/>
        <w:outlineLvl w:val="3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9. Оценка эффективности результатов реализации Программы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E052AE">
        <w:rPr>
          <w:rFonts w:eastAsia="Calibri"/>
          <w:kern w:val="2"/>
          <w:sz w:val="20"/>
          <w:szCs w:val="20"/>
          <w:lang w:eastAsia="zh-CN"/>
        </w:rPr>
        <w:t>Репьевского сельсовета</w:t>
      </w:r>
      <w:r w:rsidRPr="00E052AE">
        <w:rPr>
          <w:rFonts w:eastAsia="Calibri"/>
          <w:sz w:val="20"/>
          <w:szCs w:val="20"/>
          <w:lang w:eastAsia="zh-CN"/>
        </w:rPr>
        <w:t>.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A2225C" w:rsidRPr="00E052AE" w:rsidRDefault="00A2225C" w:rsidP="00A2225C">
      <w:pPr>
        <w:suppressAutoHyphens/>
        <w:ind w:firstLine="708"/>
        <w:jc w:val="both"/>
        <w:rPr>
          <w:rFonts w:eastAsia="Calibri"/>
          <w:sz w:val="20"/>
          <w:szCs w:val="20"/>
          <w:lang w:eastAsia="zh-CN"/>
        </w:rPr>
      </w:pPr>
      <w:r w:rsidRPr="00E052AE">
        <w:rPr>
          <w:rFonts w:eastAsia="Calibri"/>
          <w:sz w:val="20"/>
          <w:szCs w:val="20"/>
          <w:lang w:eastAsia="zh-CN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BE70E2" w:rsidRPr="00344A86" w:rsidRDefault="00BE70E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E305D2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>
              <w:rPr>
                <w:b/>
                <w:sz w:val="22"/>
                <w:szCs w:val="22"/>
              </w:rPr>
              <w:t xml:space="preserve"> </w:t>
            </w:r>
            <w:r w:rsidR="00BE70E2">
              <w:rPr>
                <w:b/>
                <w:sz w:val="22"/>
                <w:szCs w:val="22"/>
              </w:rPr>
              <w:t>1</w:t>
            </w:r>
            <w:r w:rsidR="00A2225C">
              <w:rPr>
                <w:b/>
                <w:sz w:val="22"/>
                <w:szCs w:val="22"/>
              </w:rPr>
              <w:t>1</w:t>
            </w:r>
            <w:r w:rsidRPr="00E305D2">
              <w:rPr>
                <w:b/>
                <w:sz w:val="22"/>
                <w:szCs w:val="22"/>
              </w:rPr>
              <w:t>,</w:t>
            </w:r>
            <w:r w:rsidR="00A530CD" w:rsidRPr="00E305D2">
              <w:rPr>
                <w:b/>
                <w:sz w:val="22"/>
                <w:szCs w:val="22"/>
              </w:rPr>
              <w:t xml:space="preserve"> </w:t>
            </w:r>
            <w:r w:rsidR="00E305D2" w:rsidRPr="00E305D2">
              <w:rPr>
                <w:b/>
                <w:sz w:val="22"/>
                <w:szCs w:val="22"/>
              </w:rPr>
              <w:t>14</w:t>
            </w:r>
            <w:r w:rsidR="00BE70E2" w:rsidRPr="00E305D2">
              <w:rPr>
                <w:b/>
                <w:sz w:val="22"/>
                <w:szCs w:val="22"/>
              </w:rPr>
              <w:t>.04</w:t>
            </w:r>
            <w:r w:rsidR="0024471C" w:rsidRPr="00E305D2">
              <w:rPr>
                <w:b/>
                <w:sz w:val="22"/>
                <w:szCs w:val="22"/>
              </w:rPr>
              <w:t>.2021</w:t>
            </w:r>
            <w:r w:rsidRPr="00E305D2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D02198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E305D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F7" w:rsidRDefault="003341F7" w:rsidP="009716B0">
      <w:r>
        <w:separator/>
      </w:r>
    </w:p>
  </w:endnote>
  <w:endnote w:type="continuationSeparator" w:id="0">
    <w:p w:rsidR="003341F7" w:rsidRDefault="003341F7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F7" w:rsidRDefault="003341F7" w:rsidP="009716B0">
      <w:r>
        <w:separator/>
      </w:r>
    </w:p>
  </w:footnote>
  <w:footnote w:type="continuationSeparator" w:id="0">
    <w:p w:rsidR="003341F7" w:rsidRDefault="003341F7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E305D2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1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0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2"/>
  </w:num>
  <w:num w:numId="12">
    <w:abstractNumId w:val="17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23"/>
  </w:num>
  <w:num w:numId="22">
    <w:abstractNumId w:val="11"/>
  </w:num>
  <w:num w:numId="23">
    <w:abstractNumId w:val="6"/>
  </w:num>
  <w:num w:numId="24">
    <w:abstractNumId w:val="5"/>
  </w:num>
  <w:num w:numId="25">
    <w:abstractNumId w:val="16"/>
  </w:num>
  <w:num w:numId="26">
    <w:abstractNumId w:val="29"/>
  </w:num>
  <w:num w:numId="27">
    <w:abstractNumId w:val="10"/>
  </w:num>
  <w:num w:numId="28">
    <w:abstractNumId w:val="21"/>
  </w:num>
  <w:num w:numId="29">
    <w:abstractNumId w:val="25"/>
  </w:num>
  <w:num w:numId="30">
    <w:abstractNumId w:val="30"/>
  </w:num>
  <w:num w:numId="31">
    <w:abstractNumId w:val="3"/>
  </w:num>
  <w:num w:numId="32">
    <w:abstractNumId w:val="22"/>
  </w:num>
  <w:num w:numId="3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425A-1B46-4827-8122-4098AD17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124</cp:revision>
  <cp:lastPrinted>2020-07-21T01:19:00Z</cp:lastPrinted>
  <dcterms:created xsi:type="dcterms:W3CDTF">2019-04-08T04:30:00Z</dcterms:created>
  <dcterms:modified xsi:type="dcterms:W3CDTF">2021-04-15T03:02:00Z</dcterms:modified>
</cp:coreProperties>
</file>