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0E2A49">
        <w:rPr>
          <w:rFonts w:ascii="Mistral" w:hAnsi="Mistral" w:cs="Rod"/>
          <w:bCs/>
          <w:sz w:val="40"/>
          <w:szCs w:val="40"/>
        </w:rPr>
        <w:t>2</w:t>
      </w:r>
      <w:r w:rsidR="00786C0B">
        <w:rPr>
          <w:rFonts w:ascii="Mistral" w:hAnsi="Mistral" w:cs="Rod"/>
          <w:bCs/>
          <w:sz w:val="40"/>
          <w:szCs w:val="40"/>
        </w:rPr>
        <w:t>5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786C0B">
        <w:rPr>
          <w:rFonts w:ascii="Mistral" w:hAnsi="Mistral" w:cs="Rod"/>
          <w:bCs/>
          <w:sz w:val="40"/>
          <w:szCs w:val="40"/>
        </w:rPr>
        <w:t>2</w:t>
      </w:r>
      <w:r w:rsidR="002132EB">
        <w:rPr>
          <w:rFonts w:ascii="Mistral" w:hAnsi="Mistral" w:cs="Rod"/>
          <w:bCs/>
          <w:sz w:val="40"/>
          <w:szCs w:val="40"/>
        </w:rPr>
        <w:t>1</w:t>
      </w:r>
      <w:r w:rsidR="003E6D0A">
        <w:rPr>
          <w:rFonts w:ascii="Mistral" w:hAnsi="Mistral" w:cs="Rod"/>
          <w:bCs/>
          <w:sz w:val="40"/>
          <w:szCs w:val="40"/>
        </w:rPr>
        <w:t>.0</w:t>
      </w:r>
      <w:r w:rsidR="006068EC">
        <w:rPr>
          <w:rFonts w:ascii="Mistral" w:hAnsi="Mistral" w:cs="Rod"/>
          <w:bCs/>
          <w:sz w:val="40"/>
          <w:szCs w:val="40"/>
        </w:rPr>
        <w:t>8</w:t>
      </w:r>
      <w:r w:rsidR="003E6D0A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C62B1" w:rsidRDefault="006C62B1" w:rsidP="00FB00FB">
      <w:pPr>
        <w:ind w:left="4253"/>
        <w:rPr>
          <w:sz w:val="20"/>
          <w:szCs w:val="20"/>
        </w:rPr>
      </w:pPr>
    </w:p>
    <w:p w:rsidR="00786C0B" w:rsidRDefault="00786C0B" w:rsidP="00FB00FB">
      <w:pPr>
        <w:ind w:left="4253"/>
        <w:rPr>
          <w:sz w:val="20"/>
          <w:szCs w:val="20"/>
        </w:rPr>
      </w:pPr>
    </w:p>
    <w:p w:rsidR="00786C0B" w:rsidRDefault="00786C0B" w:rsidP="00FB00FB">
      <w:pPr>
        <w:ind w:left="4253"/>
        <w:rPr>
          <w:sz w:val="20"/>
          <w:szCs w:val="20"/>
        </w:rPr>
      </w:pP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>АДМИНИСТРАЦИЯ</w:t>
      </w: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 xml:space="preserve"> РЕПЬЕВСКОГО   СЕЛЬСОВЕТА </w:t>
      </w: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>ТОГУЧИНСКОГО РАЙОНА</w:t>
      </w: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 xml:space="preserve"> НОВОСИБИРСКОЙ ОБЛАСТИ</w:t>
      </w: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>ПОСТАНОВЛЕНИЕ</w:t>
      </w: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 xml:space="preserve"> </w:t>
      </w:r>
    </w:p>
    <w:p w:rsidR="00E83EF4" w:rsidRPr="00E83EF4" w:rsidRDefault="00E83EF4" w:rsidP="00E83EF4">
      <w:pPr>
        <w:jc w:val="both"/>
        <w:rPr>
          <w:bCs/>
          <w:color w:val="000000"/>
          <w:sz w:val="20"/>
          <w:szCs w:val="20"/>
        </w:rPr>
      </w:pPr>
    </w:p>
    <w:p w:rsidR="00E83EF4" w:rsidRPr="00E83EF4" w:rsidRDefault="00E83EF4" w:rsidP="00E83EF4">
      <w:pPr>
        <w:tabs>
          <w:tab w:val="left" w:pos="3497"/>
          <w:tab w:val="left" w:pos="3686"/>
        </w:tabs>
        <w:jc w:val="both"/>
        <w:rPr>
          <w:bCs/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 xml:space="preserve">                                                  </w:t>
      </w:r>
      <w:r w:rsidRPr="00E83EF4">
        <w:rPr>
          <w:bCs/>
          <w:color w:val="000000"/>
          <w:sz w:val="20"/>
          <w:szCs w:val="20"/>
        </w:rPr>
        <w:tab/>
        <w:t xml:space="preserve"> 14.08.2020 № 105</w:t>
      </w:r>
    </w:p>
    <w:p w:rsidR="00E83EF4" w:rsidRPr="00E83EF4" w:rsidRDefault="00E83EF4" w:rsidP="00E83EF4">
      <w:pPr>
        <w:tabs>
          <w:tab w:val="left" w:pos="3497"/>
          <w:tab w:val="left" w:pos="3686"/>
        </w:tabs>
        <w:jc w:val="both"/>
        <w:rPr>
          <w:bCs/>
          <w:color w:val="000000"/>
          <w:sz w:val="20"/>
          <w:szCs w:val="20"/>
        </w:rPr>
      </w:pP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>с. Репьево</w:t>
      </w:r>
    </w:p>
    <w:p w:rsidR="00E83EF4" w:rsidRPr="00E83EF4" w:rsidRDefault="00E83EF4" w:rsidP="00E83EF4">
      <w:pPr>
        <w:jc w:val="both"/>
        <w:rPr>
          <w:bCs/>
          <w:color w:val="000000"/>
          <w:sz w:val="20"/>
          <w:szCs w:val="20"/>
        </w:rPr>
      </w:pPr>
    </w:p>
    <w:p w:rsidR="00E83EF4" w:rsidRPr="00E83EF4" w:rsidRDefault="00E83EF4" w:rsidP="00E83EF4">
      <w:pPr>
        <w:jc w:val="center"/>
        <w:rPr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 xml:space="preserve">Об утверждении Порядка заключения концессионных соглашений в отношении имущества, находящегося в собственности администрации Репьевского  сельсовета Тогучинского района Новосибирской области 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Согласно Федеральному закону </w:t>
      </w:r>
      <w:hyperlink r:id="rId9" w:tgtFrame="_blank" w:history="1">
        <w:r w:rsidRPr="00E83EF4">
          <w:rPr>
            <w:sz w:val="20"/>
            <w:szCs w:val="20"/>
          </w:rPr>
          <w:t>от 21.07.2005 № 115-ФЗ</w:t>
        </w:r>
      </w:hyperlink>
      <w:r w:rsidRPr="00E83EF4">
        <w:rPr>
          <w:color w:val="000000"/>
          <w:sz w:val="20"/>
          <w:szCs w:val="20"/>
        </w:rPr>
        <w:t> «О концессионных соглашениях», в целях эффективного использования имущества, находящегося в собственности администрации Репьевского  сельсовета Тогучинского района Новосибирской области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</w:p>
    <w:p w:rsidR="00E83EF4" w:rsidRPr="00E83EF4" w:rsidRDefault="00E83EF4" w:rsidP="00E83EF4">
      <w:pPr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ПОСТАНОВЛЯЕТ: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1. Утвердить Порядок заключения концессионных соглашений в отношении имущества, находящегося в собственности администрации Репьевского  сельсовета Тогучинского района Новосибирской области </w:t>
      </w:r>
      <w:proofErr w:type="gramStart"/>
      <w:r w:rsidRPr="00E83EF4">
        <w:rPr>
          <w:color w:val="000000"/>
          <w:sz w:val="20"/>
          <w:szCs w:val="20"/>
        </w:rPr>
        <w:t>согласно приложения</w:t>
      </w:r>
      <w:proofErr w:type="gramEnd"/>
      <w:r w:rsidRPr="00E83EF4">
        <w:rPr>
          <w:color w:val="000000"/>
          <w:sz w:val="20"/>
          <w:szCs w:val="20"/>
        </w:rPr>
        <w:t xml:space="preserve"> 1.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lastRenderedPageBreak/>
        <w:t>2. Опубликовать настоящее постановление в периодическом печатном издании "Репьевский Вестник" и разместить на официальном сайте администрации Репьевского  сельсовета Тогучинского района Новосибирской области.</w:t>
      </w:r>
    </w:p>
    <w:p w:rsidR="00E83EF4" w:rsidRPr="00E83EF4" w:rsidRDefault="00E83EF4" w:rsidP="00E83EF4">
      <w:pPr>
        <w:ind w:firstLine="709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 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</w:t>
      </w:r>
    </w:p>
    <w:p w:rsidR="00E83EF4" w:rsidRPr="00E83EF4" w:rsidRDefault="00E83EF4" w:rsidP="00E83EF4">
      <w:pPr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Ио Главы Репьевского  сельсовета </w:t>
      </w:r>
    </w:p>
    <w:p w:rsidR="00E83EF4" w:rsidRPr="00E83EF4" w:rsidRDefault="00E83EF4" w:rsidP="00E83EF4">
      <w:pPr>
        <w:tabs>
          <w:tab w:val="left" w:pos="7509"/>
        </w:tabs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Тогучинского района Новосибирской области                          О.С. Линчевская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</w:t>
      </w:r>
    </w:p>
    <w:p w:rsidR="00E83EF4" w:rsidRPr="00E83EF4" w:rsidRDefault="00E83EF4" w:rsidP="00E83EF4">
      <w:pPr>
        <w:ind w:left="4395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Приложение 1</w:t>
      </w:r>
    </w:p>
    <w:p w:rsidR="00E83EF4" w:rsidRPr="00E83EF4" w:rsidRDefault="00E83EF4" w:rsidP="00E83EF4">
      <w:pPr>
        <w:ind w:left="4395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к постановлению</w:t>
      </w:r>
    </w:p>
    <w:p w:rsidR="00E83EF4" w:rsidRPr="00E83EF4" w:rsidRDefault="00E83EF4" w:rsidP="00E83EF4">
      <w:pPr>
        <w:ind w:left="4395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администрации Репьевского  сельсовета </w:t>
      </w:r>
    </w:p>
    <w:p w:rsidR="00E83EF4" w:rsidRPr="00E83EF4" w:rsidRDefault="00E83EF4" w:rsidP="00E83EF4">
      <w:pPr>
        <w:ind w:left="4395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Тогучинского района Новосибирской области от 14.08.2020 № 105</w:t>
      </w:r>
    </w:p>
    <w:p w:rsidR="00E83EF4" w:rsidRPr="00E83EF4" w:rsidRDefault="00E83EF4" w:rsidP="00E83EF4">
      <w:pPr>
        <w:jc w:val="center"/>
        <w:rPr>
          <w:bCs/>
          <w:color w:val="000000"/>
          <w:sz w:val="20"/>
          <w:szCs w:val="20"/>
        </w:rPr>
      </w:pPr>
    </w:p>
    <w:p w:rsidR="00E83EF4" w:rsidRPr="00E83EF4" w:rsidRDefault="00E83EF4" w:rsidP="00E83EF4">
      <w:pPr>
        <w:jc w:val="center"/>
        <w:rPr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>ПОРЯДОК</w:t>
      </w:r>
    </w:p>
    <w:p w:rsidR="00E83EF4" w:rsidRPr="00E83EF4" w:rsidRDefault="00E83EF4" w:rsidP="00E83EF4">
      <w:pPr>
        <w:jc w:val="center"/>
        <w:rPr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 xml:space="preserve">заключения концессионных соглашений в отношении имущества, находящегося в собственности </w:t>
      </w:r>
      <w:r w:rsidRPr="00E83EF4">
        <w:rPr>
          <w:color w:val="000000"/>
          <w:sz w:val="20"/>
          <w:szCs w:val="20"/>
        </w:rPr>
        <w:t>администрации Репьевского  сельсовета Тогучинского района Новосибирской области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</w:t>
      </w:r>
    </w:p>
    <w:p w:rsidR="00E83EF4" w:rsidRPr="00E83EF4" w:rsidRDefault="00E83EF4" w:rsidP="00E83EF4">
      <w:pPr>
        <w:ind w:firstLine="709"/>
        <w:jc w:val="center"/>
        <w:rPr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>1. Общие положения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1.1 Порядок заключения концессионных соглашений в отношении имущества, находящегося в собственности администрации Репьевского  сельсовета Тогучинского района Новосибирской области устанавливает порядок рассмотрения предложения лица, выступившего с инициативой заключения концессионного соглашения; формирования Перечня объектов, в отношении которых планируется заключение концессионных соглашений; разработки, рассмотрения и принятия решений о заключении концессионных соглашений, инициатором которых является администрация Репьевского  сельсовета Тогучинского района Новосибирской области (далее - администрация муниципального образования); подготовки и проведения конкурсов на право заключения концессионных соглашений; осуществление </w:t>
      </w:r>
      <w:proofErr w:type="gramStart"/>
      <w:r w:rsidRPr="00E83EF4">
        <w:rPr>
          <w:color w:val="000000"/>
          <w:sz w:val="20"/>
          <w:szCs w:val="20"/>
        </w:rPr>
        <w:t>контроля за</w:t>
      </w:r>
      <w:proofErr w:type="gramEnd"/>
      <w:r w:rsidRPr="00E83EF4">
        <w:rPr>
          <w:color w:val="000000"/>
          <w:sz w:val="20"/>
          <w:szCs w:val="20"/>
        </w:rPr>
        <w:t xml:space="preserve"> исполнением концессионных соглашений.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1.2 Основные понятия, используемые в Порядке: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а) </w:t>
      </w:r>
      <w:proofErr w:type="spellStart"/>
      <w:r w:rsidRPr="00E83EF4">
        <w:rPr>
          <w:color w:val="000000"/>
          <w:sz w:val="20"/>
          <w:szCs w:val="20"/>
        </w:rPr>
        <w:t>Концедент</w:t>
      </w:r>
      <w:proofErr w:type="spellEnd"/>
      <w:r w:rsidRPr="00E83EF4">
        <w:rPr>
          <w:color w:val="000000"/>
          <w:sz w:val="20"/>
          <w:szCs w:val="20"/>
        </w:rPr>
        <w:t xml:space="preserve"> – Репьевский сельсовет Тогучинского района Новосибирской области, от имени которой выступает администрация муниципального образования, в ведении которой находятся вопросы создания и (или) реконструкции объектов концессионного соглашения.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Муниципальное унитарное предприятие, в хозяйственном ведении которого находится передаваемое по концессионному соглашению муниципальное имущество (далее – МУП), участвует на стороне </w:t>
      </w:r>
      <w:proofErr w:type="spellStart"/>
      <w:r w:rsidRPr="00E83EF4">
        <w:rPr>
          <w:color w:val="000000"/>
          <w:sz w:val="20"/>
          <w:szCs w:val="20"/>
        </w:rPr>
        <w:t>концедента</w:t>
      </w:r>
      <w:proofErr w:type="spellEnd"/>
      <w:r w:rsidRPr="00E83EF4">
        <w:rPr>
          <w:color w:val="000000"/>
          <w:sz w:val="20"/>
          <w:szCs w:val="20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E83EF4">
        <w:rPr>
          <w:color w:val="000000"/>
          <w:sz w:val="20"/>
          <w:szCs w:val="20"/>
        </w:rPr>
        <w:t>концедента</w:t>
      </w:r>
      <w:proofErr w:type="spellEnd"/>
      <w:r w:rsidRPr="00E83EF4">
        <w:rPr>
          <w:color w:val="000000"/>
          <w:sz w:val="20"/>
          <w:szCs w:val="20"/>
        </w:rPr>
        <w:t>, предусмотренные концессионным соглашением.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б) Концессионер –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1.3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администрации Репьевского  сельсовета Тогучинского района Новосибирской области.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1.4 Администрация муниципального образования является органом, уполномоченным: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</w:t>
      </w:r>
    </w:p>
    <w:p w:rsidR="00E83EF4" w:rsidRPr="00E83EF4" w:rsidRDefault="00E83EF4" w:rsidP="00E83EF4">
      <w:pPr>
        <w:ind w:firstLine="709"/>
        <w:jc w:val="center"/>
        <w:rPr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>2. Рассмотрение предложения лица, выступившего с инициативой заключения концессионного соглашения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2.1</w:t>
      </w:r>
      <w:proofErr w:type="gramStart"/>
      <w:r w:rsidRPr="00E83EF4">
        <w:rPr>
          <w:color w:val="000000"/>
          <w:sz w:val="20"/>
          <w:szCs w:val="20"/>
        </w:rPr>
        <w:t xml:space="preserve"> С</w:t>
      </w:r>
      <w:proofErr w:type="gramEnd"/>
      <w:r w:rsidRPr="00E83EF4">
        <w:rPr>
          <w:color w:val="000000"/>
          <w:sz w:val="20"/>
          <w:szCs w:val="20"/>
        </w:rPr>
        <w:t xml:space="preserve">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Предложение о заключении концессионного соглашения (далее – Предложение) направляется на имя главы Репьевского  сельсовета Тогучинского района Новосибирской области (далее - глава муниципального образования)  и должно соответствовать требованиям постановления Правительства Российской Федерации от 31.03.2015 № 300 «Об утверждении формы предложения о заключении </w:t>
      </w:r>
      <w:r w:rsidRPr="00E83EF4">
        <w:rPr>
          <w:color w:val="000000"/>
          <w:sz w:val="20"/>
          <w:szCs w:val="20"/>
        </w:rPr>
        <w:lastRenderedPageBreak/>
        <w:t>концессионного соглашения с лицом, выступающим с инициативой заключения концессионного соглашения».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2.2</w:t>
      </w:r>
      <w:proofErr w:type="gramStart"/>
      <w:r w:rsidRPr="00E83EF4">
        <w:rPr>
          <w:color w:val="000000"/>
          <w:sz w:val="20"/>
          <w:szCs w:val="20"/>
        </w:rPr>
        <w:t xml:space="preserve"> В</w:t>
      </w:r>
      <w:proofErr w:type="gramEnd"/>
      <w:r w:rsidRPr="00E83EF4">
        <w:rPr>
          <w:color w:val="000000"/>
          <w:sz w:val="20"/>
          <w:szCs w:val="20"/>
        </w:rPr>
        <w:t xml:space="preserve">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МУП и иных экспертов.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2.3</w:t>
      </w:r>
      <w:proofErr w:type="gramStart"/>
      <w:r w:rsidRPr="00E83EF4">
        <w:rPr>
          <w:color w:val="000000"/>
          <w:sz w:val="20"/>
          <w:szCs w:val="20"/>
        </w:rPr>
        <w:t xml:space="preserve"> В</w:t>
      </w:r>
      <w:proofErr w:type="gramEnd"/>
      <w:r w:rsidRPr="00E83EF4">
        <w:rPr>
          <w:color w:val="000000"/>
          <w:sz w:val="20"/>
          <w:szCs w:val="20"/>
        </w:rPr>
        <w:t xml:space="preserve">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Репьевского  сельсовета Тогучинского района Новосибирской области;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б) главе муниципального образования, для оценки целесообразности реализации Предложения.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2.4 Уполномоченный специалист администрации муниципального образования в течение 5 дней со дня поступления информации указанной в пункте 2.3. настоящего порядка организует заседание рабочей группы.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2.5</w:t>
      </w:r>
      <w:proofErr w:type="gramStart"/>
      <w:r w:rsidRPr="00E83EF4">
        <w:rPr>
          <w:color w:val="000000"/>
          <w:sz w:val="20"/>
          <w:szCs w:val="20"/>
        </w:rPr>
        <w:t xml:space="preserve"> П</w:t>
      </w:r>
      <w:proofErr w:type="gramEnd"/>
      <w:r w:rsidRPr="00E83EF4">
        <w:rPr>
          <w:color w:val="000000"/>
          <w:sz w:val="20"/>
          <w:szCs w:val="20"/>
        </w:rPr>
        <w:t>о результатам заседания рабочей группы принимается одно из следующих решений: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E83EF4">
        <w:rPr>
          <w:color w:val="000000"/>
          <w:sz w:val="20"/>
          <w:szCs w:val="20"/>
        </w:rPr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2.6</w:t>
      </w:r>
      <w:proofErr w:type="gramStart"/>
      <w:r w:rsidRPr="00E83EF4">
        <w:rPr>
          <w:color w:val="000000"/>
          <w:sz w:val="20"/>
          <w:szCs w:val="20"/>
        </w:rPr>
        <w:t xml:space="preserve"> В</w:t>
      </w:r>
      <w:proofErr w:type="gramEnd"/>
      <w:r w:rsidRPr="00E83EF4">
        <w:rPr>
          <w:color w:val="000000"/>
          <w:sz w:val="20"/>
          <w:szCs w:val="20"/>
        </w:rPr>
        <w:t xml:space="preserve">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– официальный сайт), Предложение в целях принятия заявок о готовности к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115-ФЗ.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2.7</w:t>
      </w:r>
      <w:proofErr w:type="gramStart"/>
      <w:r w:rsidRPr="00E83EF4">
        <w:rPr>
          <w:color w:val="000000"/>
          <w:sz w:val="20"/>
          <w:szCs w:val="20"/>
        </w:rPr>
        <w:t xml:space="preserve"> В</w:t>
      </w:r>
      <w:proofErr w:type="gramEnd"/>
      <w:r w:rsidRPr="00E83EF4">
        <w:rPr>
          <w:color w:val="000000"/>
          <w:sz w:val="20"/>
          <w:szCs w:val="20"/>
        </w:rPr>
        <w:t xml:space="preserve">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2.8</w:t>
      </w:r>
      <w:proofErr w:type="gramStart"/>
      <w:r w:rsidRPr="00E83EF4">
        <w:rPr>
          <w:color w:val="000000"/>
          <w:sz w:val="20"/>
          <w:szCs w:val="20"/>
        </w:rPr>
        <w:t xml:space="preserve"> В</w:t>
      </w:r>
      <w:proofErr w:type="gramEnd"/>
      <w:r w:rsidRPr="00E83EF4">
        <w:rPr>
          <w:color w:val="000000"/>
          <w:sz w:val="20"/>
          <w:szCs w:val="20"/>
        </w:rPr>
        <w:t xml:space="preserve"> случае если в течение 45 дней со дня размещения на официальном сайте Предложения поступили заявки о готовности к участию в конкурсе, администрация муниципального образования обязана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2.9</w:t>
      </w:r>
      <w:proofErr w:type="gramStart"/>
      <w:r w:rsidRPr="00E83EF4">
        <w:rPr>
          <w:color w:val="000000"/>
          <w:sz w:val="20"/>
          <w:szCs w:val="20"/>
        </w:rPr>
        <w:t xml:space="preserve"> В</w:t>
      </w:r>
      <w:proofErr w:type="gramEnd"/>
      <w:r w:rsidRPr="00E83EF4">
        <w:rPr>
          <w:color w:val="000000"/>
          <w:sz w:val="20"/>
          <w:szCs w:val="20"/>
        </w:rPr>
        <w:t xml:space="preserve">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</w:t>
      </w:r>
      <w:r w:rsidRPr="00E83EF4">
        <w:rPr>
          <w:color w:val="000000"/>
          <w:sz w:val="20"/>
          <w:szCs w:val="20"/>
        </w:rPr>
        <w:lastRenderedPageBreak/>
        <w:t>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срока, указанного в пункте 2.8 настоящего Порядка.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Pr="00E83EF4">
        <w:rPr>
          <w:color w:val="000000"/>
          <w:sz w:val="20"/>
          <w:szCs w:val="20"/>
        </w:rPr>
        <w:t>концедентом</w:t>
      </w:r>
      <w:proofErr w:type="spellEnd"/>
      <w:r w:rsidRPr="00E83EF4">
        <w:rPr>
          <w:color w:val="000000"/>
          <w:sz w:val="20"/>
          <w:szCs w:val="20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E83EF4" w:rsidRPr="00E83EF4" w:rsidRDefault="00E83EF4" w:rsidP="00E83EF4">
      <w:pPr>
        <w:ind w:firstLine="567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E83EF4">
        <w:rPr>
          <w:rFonts w:eastAsia="Calibri"/>
          <w:sz w:val="20"/>
          <w:szCs w:val="20"/>
          <w:shd w:val="clear" w:color="auto" w:fill="FFFFFF"/>
          <w:lang w:eastAsia="en-US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E83EF4" w:rsidRPr="00E83EF4" w:rsidRDefault="00E83EF4" w:rsidP="00E83EF4">
      <w:pPr>
        <w:shd w:val="clear" w:color="auto" w:fill="FFFFFF"/>
        <w:ind w:firstLine="567"/>
        <w:jc w:val="both"/>
        <w:rPr>
          <w:sz w:val="20"/>
          <w:szCs w:val="20"/>
        </w:rPr>
      </w:pPr>
      <w:r w:rsidRPr="00E83EF4">
        <w:rPr>
          <w:sz w:val="20"/>
          <w:szCs w:val="20"/>
          <w:shd w:val="clear" w:color="auto" w:fill="FFFFFF"/>
        </w:rPr>
        <w:t xml:space="preserve">2.10. </w:t>
      </w:r>
      <w:r w:rsidRPr="00E83EF4">
        <w:rPr>
          <w:sz w:val="20"/>
          <w:szCs w:val="20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E83EF4" w:rsidRPr="00E83EF4" w:rsidRDefault="00E83EF4" w:rsidP="00E83EF4">
      <w:pPr>
        <w:shd w:val="clear" w:color="auto" w:fill="FFFFFF"/>
        <w:ind w:firstLine="567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E83EF4" w:rsidRPr="00E83EF4" w:rsidRDefault="00E83EF4" w:rsidP="00E83EF4">
      <w:pPr>
        <w:shd w:val="clear" w:color="auto" w:fill="FFFFFF"/>
        <w:ind w:firstLine="567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E83EF4" w:rsidRPr="00E83EF4" w:rsidRDefault="00E83EF4" w:rsidP="00E83EF4">
      <w:pPr>
        <w:shd w:val="clear" w:color="auto" w:fill="FFFFFF"/>
        <w:ind w:firstLine="567"/>
        <w:jc w:val="both"/>
        <w:rPr>
          <w:sz w:val="20"/>
          <w:szCs w:val="20"/>
        </w:rPr>
      </w:pPr>
      <w:proofErr w:type="gramStart"/>
      <w:r w:rsidRPr="00E83EF4">
        <w:rPr>
          <w:sz w:val="20"/>
          <w:szCs w:val="20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10" w:anchor="/document/10900200/entry/1" w:history="1">
        <w:r w:rsidRPr="00E83EF4">
          <w:rPr>
            <w:color w:val="0000FF"/>
            <w:sz w:val="20"/>
            <w:szCs w:val="20"/>
            <w:u w:val="single"/>
          </w:rPr>
          <w:t>законодательством</w:t>
        </w:r>
      </w:hyperlink>
      <w:r w:rsidRPr="00E83EF4">
        <w:rPr>
          <w:sz w:val="20"/>
          <w:szCs w:val="20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E83EF4">
        <w:rPr>
          <w:sz w:val="20"/>
          <w:szCs w:val="20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E83EF4" w:rsidRPr="00E83EF4" w:rsidRDefault="00E83EF4" w:rsidP="00E83EF4">
      <w:pPr>
        <w:shd w:val="clear" w:color="auto" w:fill="FFFFFF"/>
        <w:ind w:firstLine="567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E83EF4" w:rsidRPr="00E83EF4" w:rsidRDefault="00E83EF4" w:rsidP="00E83EF4">
      <w:pPr>
        <w:shd w:val="clear" w:color="auto" w:fill="FFFFFF"/>
        <w:ind w:firstLine="567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2.11.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</w:p>
    <w:p w:rsidR="00E83EF4" w:rsidRPr="00E83EF4" w:rsidRDefault="00E83EF4" w:rsidP="00E83EF4">
      <w:pPr>
        <w:ind w:firstLine="709"/>
        <w:jc w:val="center"/>
        <w:rPr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>3. Подготовка и проведение конкурсов на право заключения концессионных соглашений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3.1. В случае утверждения главой муниципального образования решения о заключение концессионного соглашения и в случае, указанном в пункте 2.8 настоящего Порядка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115-ФЗ.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3.2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3.3 Администрация муниципального образования обеспечивает деятельность конкурсной комиссии, в том числе: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1) публикация сообщения о проведении конкурса в соответствии с требованиями статьи 26 Федерального закона № 115-ФЗ на официальном сайте Российской Федерации для размещения информации о проведении торгов (www.torgi.gov.ru) и на официальном сайте администрации муниципального образования;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115-ФЗ.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3.4</w:t>
      </w:r>
      <w:proofErr w:type="gramStart"/>
      <w:r w:rsidRPr="00E83EF4">
        <w:rPr>
          <w:color w:val="000000"/>
          <w:sz w:val="20"/>
          <w:szCs w:val="20"/>
        </w:rPr>
        <w:t xml:space="preserve"> П</w:t>
      </w:r>
      <w:proofErr w:type="gramEnd"/>
      <w:r w:rsidRPr="00E83EF4">
        <w:rPr>
          <w:color w:val="000000"/>
          <w:sz w:val="20"/>
          <w:szCs w:val="20"/>
        </w:rPr>
        <w:t xml:space="preserve">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</w:t>
      </w:r>
      <w:r w:rsidRPr="00E83EF4">
        <w:rPr>
          <w:color w:val="000000"/>
          <w:sz w:val="20"/>
          <w:szCs w:val="20"/>
        </w:rPr>
        <w:lastRenderedPageBreak/>
        <w:t>проведения конкурса направляется  концессионеру с установлением срока для подписания этого соглашения, который не может превышать один месяц.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</w:t>
      </w:r>
    </w:p>
    <w:p w:rsidR="00E83EF4" w:rsidRPr="00E83EF4" w:rsidRDefault="00E83EF4" w:rsidP="00E83EF4">
      <w:pPr>
        <w:ind w:firstLine="709"/>
        <w:jc w:val="center"/>
        <w:rPr>
          <w:color w:val="000000"/>
          <w:sz w:val="20"/>
          <w:szCs w:val="20"/>
        </w:rPr>
      </w:pPr>
      <w:r w:rsidRPr="00E83EF4">
        <w:rPr>
          <w:bCs/>
          <w:color w:val="000000"/>
          <w:sz w:val="20"/>
          <w:szCs w:val="20"/>
        </w:rPr>
        <w:t xml:space="preserve">4. Осуществление </w:t>
      </w:r>
      <w:proofErr w:type="gramStart"/>
      <w:r w:rsidRPr="00E83EF4">
        <w:rPr>
          <w:bCs/>
          <w:color w:val="000000"/>
          <w:sz w:val="20"/>
          <w:szCs w:val="20"/>
        </w:rPr>
        <w:t>контроля за</w:t>
      </w:r>
      <w:proofErr w:type="gramEnd"/>
      <w:r w:rsidRPr="00E83EF4">
        <w:rPr>
          <w:bCs/>
          <w:color w:val="000000"/>
          <w:sz w:val="20"/>
          <w:szCs w:val="20"/>
        </w:rPr>
        <w:t xml:space="preserve"> исполнением концессионных соглашений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 xml:space="preserve">4.1 Администрация муниципального образования  осуществляет контроль за исполнением концессионного соглашения в соответствии </w:t>
      </w:r>
      <w:proofErr w:type="gramStart"/>
      <w:r w:rsidRPr="00E83EF4">
        <w:rPr>
          <w:color w:val="000000"/>
          <w:sz w:val="20"/>
          <w:szCs w:val="20"/>
        </w:rPr>
        <w:t>в</w:t>
      </w:r>
      <w:proofErr w:type="gramEnd"/>
      <w:r w:rsidRPr="00E83EF4">
        <w:rPr>
          <w:color w:val="000000"/>
          <w:sz w:val="20"/>
          <w:szCs w:val="20"/>
        </w:rPr>
        <w:t xml:space="preserve"> Федеральным законом № 115-ФЗ.</w:t>
      </w:r>
    </w:p>
    <w:p w:rsidR="00E83EF4" w:rsidRPr="00E83EF4" w:rsidRDefault="00E83EF4" w:rsidP="00E83EF4">
      <w:pPr>
        <w:ind w:firstLine="709"/>
        <w:jc w:val="both"/>
        <w:rPr>
          <w:color w:val="000000"/>
          <w:sz w:val="20"/>
          <w:szCs w:val="20"/>
        </w:rPr>
      </w:pPr>
      <w:r w:rsidRPr="00E83EF4">
        <w:rPr>
          <w:color w:val="000000"/>
          <w:sz w:val="20"/>
          <w:szCs w:val="20"/>
        </w:rPr>
        <w:t> </w:t>
      </w:r>
    </w:p>
    <w:p w:rsidR="00E83EF4" w:rsidRPr="00E83EF4" w:rsidRDefault="00E83EF4" w:rsidP="00E83EF4">
      <w:pPr>
        <w:rPr>
          <w:rFonts w:ascii="Arial" w:hAnsi="Arial" w:cs="Arial"/>
          <w:color w:val="483B3F"/>
          <w:sz w:val="20"/>
          <w:szCs w:val="20"/>
        </w:rPr>
      </w:pPr>
      <w:r w:rsidRPr="00E83EF4">
        <w:rPr>
          <w:rFonts w:ascii="Arial" w:hAnsi="Arial" w:cs="Arial"/>
          <w:color w:val="483B3F"/>
          <w:sz w:val="20"/>
          <w:szCs w:val="20"/>
        </w:rPr>
        <w:t> </w:t>
      </w:r>
    </w:p>
    <w:p w:rsidR="00786C0B" w:rsidRDefault="00786C0B" w:rsidP="00FB00FB">
      <w:pPr>
        <w:ind w:left="4253"/>
        <w:rPr>
          <w:sz w:val="20"/>
          <w:szCs w:val="20"/>
        </w:rPr>
      </w:pPr>
    </w:p>
    <w:p w:rsidR="00E83EF4" w:rsidRPr="00E83EF4" w:rsidRDefault="00E83EF4" w:rsidP="00E83EF4">
      <w:pPr>
        <w:jc w:val="center"/>
        <w:rPr>
          <w:sz w:val="20"/>
          <w:szCs w:val="20"/>
        </w:rPr>
      </w:pPr>
      <w:r w:rsidRPr="00E83EF4">
        <w:rPr>
          <w:sz w:val="20"/>
          <w:szCs w:val="20"/>
        </w:rPr>
        <w:t>АДМИНИСТРАЦИЯ</w:t>
      </w:r>
    </w:p>
    <w:p w:rsidR="00E83EF4" w:rsidRPr="00E83EF4" w:rsidRDefault="00E83EF4" w:rsidP="00E83EF4">
      <w:pPr>
        <w:jc w:val="center"/>
        <w:rPr>
          <w:sz w:val="20"/>
          <w:szCs w:val="20"/>
        </w:rPr>
      </w:pPr>
      <w:r w:rsidRPr="00E83EF4">
        <w:rPr>
          <w:sz w:val="20"/>
          <w:szCs w:val="20"/>
        </w:rPr>
        <w:t>РЕПЬЕВСКОГО СЕЛЬСОВЕТА</w:t>
      </w:r>
    </w:p>
    <w:p w:rsidR="00E83EF4" w:rsidRPr="00E83EF4" w:rsidRDefault="00E83EF4" w:rsidP="00E83EF4">
      <w:pPr>
        <w:jc w:val="center"/>
        <w:rPr>
          <w:sz w:val="20"/>
          <w:szCs w:val="20"/>
        </w:rPr>
      </w:pPr>
      <w:r w:rsidRPr="00E83EF4">
        <w:rPr>
          <w:sz w:val="20"/>
          <w:szCs w:val="20"/>
        </w:rPr>
        <w:t>ТОГУЧИНСКОГО РАЙОНА</w:t>
      </w:r>
    </w:p>
    <w:p w:rsidR="00E83EF4" w:rsidRPr="00E83EF4" w:rsidRDefault="00E83EF4" w:rsidP="00E83EF4">
      <w:pPr>
        <w:jc w:val="center"/>
        <w:rPr>
          <w:sz w:val="20"/>
          <w:szCs w:val="20"/>
        </w:rPr>
      </w:pPr>
      <w:r w:rsidRPr="00E83EF4">
        <w:rPr>
          <w:sz w:val="20"/>
          <w:szCs w:val="20"/>
        </w:rPr>
        <w:t>НОВОСИБИРСКОЙ ОБЛАСТИ</w:t>
      </w:r>
    </w:p>
    <w:p w:rsidR="00E83EF4" w:rsidRPr="00E83EF4" w:rsidRDefault="00E83EF4" w:rsidP="00E83EF4">
      <w:pPr>
        <w:jc w:val="center"/>
        <w:rPr>
          <w:sz w:val="20"/>
          <w:szCs w:val="20"/>
        </w:rPr>
      </w:pPr>
    </w:p>
    <w:p w:rsidR="00E83EF4" w:rsidRPr="00E83EF4" w:rsidRDefault="00E83EF4" w:rsidP="00E83EF4">
      <w:pPr>
        <w:jc w:val="center"/>
        <w:rPr>
          <w:sz w:val="20"/>
          <w:szCs w:val="20"/>
        </w:rPr>
      </w:pPr>
    </w:p>
    <w:p w:rsidR="00E83EF4" w:rsidRPr="00E83EF4" w:rsidRDefault="00E83EF4" w:rsidP="00E83EF4">
      <w:pPr>
        <w:jc w:val="center"/>
        <w:rPr>
          <w:sz w:val="20"/>
          <w:szCs w:val="20"/>
        </w:rPr>
      </w:pPr>
      <w:r w:rsidRPr="00E83EF4">
        <w:rPr>
          <w:sz w:val="20"/>
          <w:szCs w:val="20"/>
        </w:rPr>
        <w:t>РАСПОРЯЖЕНИЕ</w:t>
      </w:r>
    </w:p>
    <w:p w:rsidR="00E83EF4" w:rsidRPr="00E83EF4" w:rsidRDefault="00E83EF4" w:rsidP="00E83EF4">
      <w:pPr>
        <w:jc w:val="center"/>
        <w:rPr>
          <w:sz w:val="20"/>
          <w:szCs w:val="20"/>
        </w:rPr>
      </w:pPr>
    </w:p>
    <w:p w:rsidR="00E83EF4" w:rsidRPr="00E83EF4" w:rsidRDefault="00E83EF4" w:rsidP="00E83EF4">
      <w:pPr>
        <w:jc w:val="center"/>
        <w:rPr>
          <w:sz w:val="20"/>
          <w:szCs w:val="20"/>
        </w:rPr>
      </w:pPr>
      <w:r w:rsidRPr="00E83EF4">
        <w:rPr>
          <w:sz w:val="20"/>
          <w:szCs w:val="20"/>
        </w:rPr>
        <w:t>21.08.2020 № 18-Р</w:t>
      </w:r>
    </w:p>
    <w:p w:rsidR="00E83EF4" w:rsidRPr="00E83EF4" w:rsidRDefault="00E83EF4" w:rsidP="00E83EF4">
      <w:pPr>
        <w:jc w:val="center"/>
        <w:rPr>
          <w:sz w:val="20"/>
          <w:szCs w:val="20"/>
        </w:rPr>
      </w:pPr>
    </w:p>
    <w:p w:rsidR="00E83EF4" w:rsidRPr="00E83EF4" w:rsidRDefault="00E83EF4" w:rsidP="00E83EF4">
      <w:pPr>
        <w:jc w:val="center"/>
        <w:rPr>
          <w:sz w:val="20"/>
          <w:szCs w:val="20"/>
        </w:rPr>
      </w:pPr>
      <w:r w:rsidRPr="00E83EF4">
        <w:rPr>
          <w:sz w:val="20"/>
          <w:szCs w:val="20"/>
        </w:rPr>
        <w:t>с. Репьево</w:t>
      </w:r>
    </w:p>
    <w:p w:rsidR="00E83EF4" w:rsidRPr="00E83EF4" w:rsidRDefault="00E83EF4" w:rsidP="00E83EF4">
      <w:pPr>
        <w:jc w:val="center"/>
        <w:rPr>
          <w:sz w:val="20"/>
          <w:szCs w:val="20"/>
        </w:rPr>
      </w:pPr>
    </w:p>
    <w:p w:rsidR="00E83EF4" w:rsidRPr="00E83EF4" w:rsidRDefault="00E83EF4" w:rsidP="00E83EF4">
      <w:pPr>
        <w:jc w:val="center"/>
        <w:rPr>
          <w:sz w:val="20"/>
          <w:szCs w:val="20"/>
        </w:rPr>
      </w:pPr>
      <w:r w:rsidRPr="00E83EF4">
        <w:rPr>
          <w:sz w:val="20"/>
          <w:szCs w:val="20"/>
        </w:rPr>
        <w:t>О проведении третьего этапа акции «Вода - безопасная территория» на территории Репьевского сельсовета Тогучинского района Новосибирской области в 2020 году</w:t>
      </w:r>
      <w:r w:rsidRPr="00E83EF4">
        <w:rPr>
          <w:sz w:val="20"/>
          <w:szCs w:val="20"/>
        </w:rPr>
        <w:tab/>
      </w:r>
    </w:p>
    <w:p w:rsidR="00E83EF4" w:rsidRPr="00E83EF4" w:rsidRDefault="00E83EF4" w:rsidP="00E83EF4">
      <w:pPr>
        <w:jc w:val="both"/>
        <w:rPr>
          <w:sz w:val="20"/>
          <w:szCs w:val="20"/>
        </w:rPr>
      </w:pPr>
    </w:p>
    <w:p w:rsidR="00E83EF4" w:rsidRPr="00E83EF4" w:rsidRDefault="00E83EF4" w:rsidP="00E83EF4">
      <w:pPr>
        <w:ind w:firstLine="851"/>
        <w:jc w:val="both"/>
        <w:rPr>
          <w:sz w:val="20"/>
          <w:szCs w:val="20"/>
        </w:rPr>
      </w:pPr>
      <w:r w:rsidRPr="00E83EF4">
        <w:rPr>
          <w:sz w:val="20"/>
          <w:szCs w:val="20"/>
        </w:rPr>
        <w:t xml:space="preserve"> </w:t>
      </w:r>
      <w:proofErr w:type="gramStart"/>
      <w:r w:rsidRPr="00E83EF4">
        <w:rPr>
          <w:sz w:val="20"/>
          <w:szCs w:val="20"/>
        </w:rPr>
        <w:t>В целях недопущения возникновения происшествий на водных объекта Репьевского сельсовета Тогучинского района Новосибирской области</w:t>
      </w:r>
      <w:proofErr w:type="gramEnd"/>
    </w:p>
    <w:p w:rsidR="00E83EF4" w:rsidRPr="00E83EF4" w:rsidRDefault="00E83EF4" w:rsidP="00E83EF4">
      <w:pPr>
        <w:ind w:firstLine="851"/>
        <w:jc w:val="both"/>
        <w:rPr>
          <w:sz w:val="20"/>
          <w:szCs w:val="20"/>
        </w:rPr>
      </w:pP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1. В период с 24.08.2020 по 30.08.2020 года на территории Репьевского сельсовета Тогучинского района Новосибирской области провести третий этап акции «Вода - безопасная территория» (далее - Акция).</w:t>
      </w: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2. Задачами по достижению целей Акции считать:</w:t>
      </w: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выявление мест неорганизованного отдыха людей на водных объектах;</w:t>
      </w: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максимальный охват мест неорганизованного отдыха людей на водных объектах Репьевского сельсовета Тогучинского района Новосибирской области;</w:t>
      </w: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проведение информацией - разъяснительной работы среди населения по правилам безопасного поведения на воде в летний период.</w:t>
      </w: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3. На период проведения Акции сформировать патрульную группу для проведения профилактических мероприятий в местах неорганизованного отдыха на водных объектах в составе:</w:t>
      </w: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  <w:r w:rsidRPr="00E83EF4">
        <w:rPr>
          <w:sz w:val="20"/>
          <w:szCs w:val="20"/>
        </w:rPr>
        <w:t>Строков А.В., Линчевская О.С., Антонова Ж.В.</w:t>
      </w: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</w:p>
    <w:p w:rsidR="00E83EF4" w:rsidRPr="00E83EF4" w:rsidRDefault="00E83EF4" w:rsidP="00E83EF4">
      <w:pPr>
        <w:ind w:firstLine="720"/>
        <w:jc w:val="both"/>
        <w:rPr>
          <w:sz w:val="20"/>
          <w:szCs w:val="20"/>
        </w:rPr>
      </w:pPr>
    </w:p>
    <w:p w:rsidR="00E83EF4" w:rsidRPr="00E83EF4" w:rsidRDefault="00E83EF4" w:rsidP="00E83EF4">
      <w:pPr>
        <w:rPr>
          <w:sz w:val="20"/>
          <w:szCs w:val="20"/>
        </w:rPr>
      </w:pPr>
      <w:r w:rsidRPr="00E83EF4">
        <w:rPr>
          <w:sz w:val="20"/>
          <w:szCs w:val="20"/>
        </w:rPr>
        <w:t xml:space="preserve">Глава Репьевского сельсовета </w:t>
      </w:r>
    </w:p>
    <w:p w:rsidR="00E83EF4" w:rsidRPr="00E83EF4" w:rsidRDefault="00E83EF4" w:rsidP="00E83EF4">
      <w:pPr>
        <w:rPr>
          <w:sz w:val="20"/>
          <w:szCs w:val="20"/>
        </w:rPr>
      </w:pPr>
      <w:r w:rsidRPr="00E83EF4">
        <w:rPr>
          <w:sz w:val="20"/>
          <w:szCs w:val="20"/>
        </w:rPr>
        <w:t>Тогучинского район Новосибирской области                                 А.В. Строков</w:t>
      </w:r>
    </w:p>
    <w:p w:rsidR="00E83EF4" w:rsidRPr="00E83EF4" w:rsidRDefault="00E83EF4" w:rsidP="00E83EF4">
      <w:pPr>
        <w:rPr>
          <w:sz w:val="20"/>
          <w:szCs w:val="20"/>
        </w:rPr>
      </w:pPr>
    </w:p>
    <w:p w:rsidR="00E83EF4" w:rsidRPr="00E83EF4" w:rsidRDefault="00E83EF4" w:rsidP="00E83EF4">
      <w:pPr>
        <w:rPr>
          <w:sz w:val="20"/>
          <w:szCs w:val="20"/>
        </w:rPr>
      </w:pPr>
    </w:p>
    <w:p w:rsidR="00786C0B" w:rsidRPr="00FB00FB" w:rsidRDefault="00786C0B" w:rsidP="00FB00FB">
      <w:pPr>
        <w:ind w:left="4253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CB1435">
        <w:tc>
          <w:tcPr>
            <w:tcW w:w="5000" w:type="pct"/>
            <w:shd w:val="clear" w:color="auto" w:fill="auto"/>
          </w:tcPr>
          <w:p w:rsidR="00FB00FB" w:rsidRPr="00AC2E6A" w:rsidRDefault="00FB00FB" w:rsidP="00CB1435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0E2A49">
              <w:rPr>
                <w:b/>
                <w:sz w:val="22"/>
                <w:szCs w:val="22"/>
              </w:rPr>
              <w:t>2</w:t>
            </w:r>
            <w:r w:rsidR="00786C0B">
              <w:rPr>
                <w:b/>
                <w:sz w:val="22"/>
                <w:szCs w:val="22"/>
              </w:rPr>
              <w:t>5</w:t>
            </w:r>
            <w:r w:rsidRPr="00AC2E6A">
              <w:rPr>
                <w:b/>
                <w:sz w:val="22"/>
                <w:szCs w:val="22"/>
              </w:rPr>
              <w:t>,</w:t>
            </w:r>
            <w:r w:rsidR="00D9711C">
              <w:rPr>
                <w:b/>
                <w:sz w:val="22"/>
                <w:szCs w:val="22"/>
              </w:rPr>
              <w:t xml:space="preserve"> </w:t>
            </w:r>
            <w:r w:rsidR="00786C0B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.0</w:t>
            </w:r>
            <w:r w:rsidR="006068E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CB1435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786C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CB1435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  <w:bookmarkStart w:id="0" w:name="_GoBack"/>
      <w:bookmarkEnd w:id="0"/>
    </w:p>
    <w:sectPr w:rsidR="00FB00FB" w:rsidRPr="00AC2E6A" w:rsidSect="00662F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1E" w:rsidRDefault="00D0051E" w:rsidP="009716B0">
      <w:r>
        <w:separator/>
      </w:r>
    </w:p>
  </w:endnote>
  <w:endnote w:type="continuationSeparator" w:id="0">
    <w:p w:rsidR="00D0051E" w:rsidRDefault="00D0051E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1E" w:rsidRDefault="00D0051E" w:rsidP="009716B0">
      <w:r>
        <w:separator/>
      </w:r>
    </w:p>
  </w:footnote>
  <w:footnote w:type="continuationSeparator" w:id="0">
    <w:p w:rsidR="00D0051E" w:rsidRDefault="00D0051E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5" w:rsidRDefault="00AF53D5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E83EF4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>
    <w:nsid w:val="14A3676C"/>
    <w:multiLevelType w:val="hybridMultilevel"/>
    <w:tmpl w:val="0786FFAC"/>
    <w:lvl w:ilvl="0" w:tplc="89B6A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9A3C94"/>
    <w:multiLevelType w:val="multilevel"/>
    <w:tmpl w:val="50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3EFA"/>
    <w:rsid w:val="00125D99"/>
    <w:rsid w:val="00162D18"/>
    <w:rsid w:val="001648D4"/>
    <w:rsid w:val="00167F11"/>
    <w:rsid w:val="0018023A"/>
    <w:rsid w:val="0019041F"/>
    <w:rsid w:val="001B5C28"/>
    <w:rsid w:val="001D7B51"/>
    <w:rsid w:val="001F7310"/>
    <w:rsid w:val="00213152"/>
    <w:rsid w:val="002132EB"/>
    <w:rsid w:val="00220494"/>
    <w:rsid w:val="00223DE2"/>
    <w:rsid w:val="002A1859"/>
    <w:rsid w:val="002B5BC4"/>
    <w:rsid w:val="002C2AB3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45F57"/>
    <w:rsid w:val="003C2B9E"/>
    <w:rsid w:val="003E6D0A"/>
    <w:rsid w:val="003E7EC2"/>
    <w:rsid w:val="00407E2B"/>
    <w:rsid w:val="00411B8C"/>
    <w:rsid w:val="00430FB5"/>
    <w:rsid w:val="00434FCE"/>
    <w:rsid w:val="0045358C"/>
    <w:rsid w:val="00457F52"/>
    <w:rsid w:val="00460889"/>
    <w:rsid w:val="00460B63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7BF0"/>
    <w:rsid w:val="00651E22"/>
    <w:rsid w:val="00662F26"/>
    <w:rsid w:val="00670A90"/>
    <w:rsid w:val="006731A8"/>
    <w:rsid w:val="00675FF9"/>
    <w:rsid w:val="0067750B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6C0B"/>
    <w:rsid w:val="00787A4E"/>
    <w:rsid w:val="007907C8"/>
    <w:rsid w:val="007943C4"/>
    <w:rsid w:val="007B7561"/>
    <w:rsid w:val="007D3EA2"/>
    <w:rsid w:val="007D73E6"/>
    <w:rsid w:val="00803236"/>
    <w:rsid w:val="00811BC6"/>
    <w:rsid w:val="0083224D"/>
    <w:rsid w:val="00845C8D"/>
    <w:rsid w:val="00853D0A"/>
    <w:rsid w:val="00874ACF"/>
    <w:rsid w:val="008854C8"/>
    <w:rsid w:val="0089662B"/>
    <w:rsid w:val="008B5AB3"/>
    <w:rsid w:val="008C2D84"/>
    <w:rsid w:val="008F067D"/>
    <w:rsid w:val="008F7604"/>
    <w:rsid w:val="00905389"/>
    <w:rsid w:val="00913104"/>
    <w:rsid w:val="00916987"/>
    <w:rsid w:val="0092083B"/>
    <w:rsid w:val="009247AF"/>
    <w:rsid w:val="0094383D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5520"/>
    <w:rsid w:val="00A46EDC"/>
    <w:rsid w:val="00A47EC6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4581"/>
    <w:rsid w:val="00AF53D5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2F26"/>
    <w:rsid w:val="00C167D0"/>
    <w:rsid w:val="00C20B20"/>
    <w:rsid w:val="00C27C84"/>
    <w:rsid w:val="00C3256A"/>
    <w:rsid w:val="00C52E76"/>
    <w:rsid w:val="00C57655"/>
    <w:rsid w:val="00C675B0"/>
    <w:rsid w:val="00C92EB0"/>
    <w:rsid w:val="00CA14EB"/>
    <w:rsid w:val="00CB0355"/>
    <w:rsid w:val="00CD6C09"/>
    <w:rsid w:val="00D0051E"/>
    <w:rsid w:val="00D0061F"/>
    <w:rsid w:val="00D111C3"/>
    <w:rsid w:val="00D312F0"/>
    <w:rsid w:val="00D43666"/>
    <w:rsid w:val="00D71ECE"/>
    <w:rsid w:val="00D91179"/>
    <w:rsid w:val="00D9711C"/>
    <w:rsid w:val="00DA18B9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83EF4"/>
    <w:rsid w:val="00EA0427"/>
    <w:rsid w:val="00EB3192"/>
    <w:rsid w:val="00EB4CA0"/>
    <w:rsid w:val="00ED5AC3"/>
    <w:rsid w:val="00EE5668"/>
    <w:rsid w:val="00EE726B"/>
    <w:rsid w:val="00EF2DBB"/>
    <w:rsid w:val="00EF4A90"/>
    <w:rsid w:val="00EF4C7B"/>
    <w:rsid w:val="00EF5AAC"/>
    <w:rsid w:val="00F051A1"/>
    <w:rsid w:val="00F3460D"/>
    <w:rsid w:val="00F4122A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2DC2EB84-1BAF-48DC-864F-A9A5C8DF2D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62B2-23A2-4B89-9FD9-F229E2DA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94</cp:revision>
  <cp:lastPrinted>2020-07-21T01:19:00Z</cp:lastPrinted>
  <dcterms:created xsi:type="dcterms:W3CDTF">2019-04-08T04:30:00Z</dcterms:created>
  <dcterms:modified xsi:type="dcterms:W3CDTF">2020-10-19T04:54:00Z</dcterms:modified>
</cp:coreProperties>
</file>